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B0" w:rsidRPr="006A58B0" w:rsidRDefault="006A58B0" w:rsidP="006A58B0">
      <w:pPr>
        <w:pStyle w:val="Default"/>
        <w:pageBreakBefore/>
        <w:jc w:val="center"/>
        <w:rPr>
          <w:rFonts w:cs="Times New Roman"/>
          <w:color w:val="auto"/>
          <w:szCs w:val="23"/>
        </w:rPr>
      </w:pPr>
      <w:r w:rsidRPr="006A58B0">
        <w:rPr>
          <w:rFonts w:cs="Times New Roman"/>
          <w:b/>
          <w:bCs/>
          <w:color w:val="auto"/>
          <w:szCs w:val="23"/>
        </w:rPr>
        <w:t>9. SINIF – 17. ETKİNLİK</w:t>
      </w:r>
    </w:p>
    <w:p w:rsidR="006A58B0" w:rsidRPr="006A58B0" w:rsidRDefault="006A58B0" w:rsidP="006A58B0">
      <w:pPr>
        <w:pStyle w:val="Default"/>
        <w:pBdr>
          <w:top w:val="single" w:sz="4" w:space="1" w:color="auto"/>
          <w:left w:val="single" w:sz="4" w:space="4" w:color="auto"/>
          <w:bottom w:val="single" w:sz="4" w:space="1" w:color="auto"/>
          <w:right w:val="single" w:sz="4" w:space="4" w:color="auto"/>
          <w:between w:val="single" w:sz="4" w:space="1" w:color="auto"/>
        </w:pBdr>
        <w:rPr>
          <w:color w:val="auto"/>
          <w:szCs w:val="23"/>
        </w:rPr>
      </w:pPr>
      <w:r w:rsidRPr="006A58B0">
        <w:rPr>
          <w:rFonts w:cs="Times New Roman"/>
          <w:b/>
          <w:bCs/>
          <w:color w:val="auto"/>
          <w:szCs w:val="23"/>
        </w:rPr>
        <w:t xml:space="preserve">Etkinliğin Adı: </w:t>
      </w:r>
      <w:r w:rsidRPr="006A58B0">
        <w:rPr>
          <w:color w:val="auto"/>
          <w:szCs w:val="23"/>
        </w:rPr>
        <w:t xml:space="preserve">KİM KİMİ YENECEK? </w:t>
      </w:r>
    </w:p>
    <w:p w:rsidR="006A58B0" w:rsidRPr="006A58B0" w:rsidRDefault="006A58B0" w:rsidP="006A58B0">
      <w:pPr>
        <w:pStyle w:val="Default"/>
        <w:pBdr>
          <w:top w:val="single" w:sz="4" w:space="1" w:color="auto"/>
          <w:left w:val="single" w:sz="4" w:space="4" w:color="auto"/>
          <w:bottom w:val="single" w:sz="4" w:space="1" w:color="auto"/>
          <w:right w:val="single" w:sz="4" w:space="4" w:color="auto"/>
          <w:between w:val="single" w:sz="4" w:space="1" w:color="auto"/>
        </w:pBdr>
        <w:rPr>
          <w:color w:val="auto"/>
          <w:szCs w:val="23"/>
        </w:rPr>
      </w:pPr>
      <w:r w:rsidRPr="006A58B0">
        <w:rPr>
          <w:b/>
          <w:bCs/>
          <w:color w:val="auto"/>
          <w:szCs w:val="23"/>
        </w:rPr>
        <w:t xml:space="preserve">Sınıf: </w:t>
      </w:r>
      <w:r w:rsidRPr="006A58B0">
        <w:rPr>
          <w:color w:val="auto"/>
          <w:szCs w:val="23"/>
        </w:rPr>
        <w:t xml:space="preserve">9.sınıf </w:t>
      </w:r>
    </w:p>
    <w:p w:rsidR="006A58B0" w:rsidRPr="006A58B0" w:rsidRDefault="006A58B0" w:rsidP="006A58B0">
      <w:pPr>
        <w:pStyle w:val="Default"/>
        <w:pBdr>
          <w:top w:val="single" w:sz="4" w:space="1" w:color="auto"/>
          <w:left w:val="single" w:sz="4" w:space="4" w:color="auto"/>
          <w:bottom w:val="single" w:sz="4" w:space="1" w:color="auto"/>
          <w:right w:val="single" w:sz="4" w:space="4" w:color="auto"/>
          <w:between w:val="single" w:sz="4" w:space="1" w:color="auto"/>
        </w:pBdr>
        <w:rPr>
          <w:color w:val="auto"/>
          <w:szCs w:val="23"/>
        </w:rPr>
      </w:pPr>
      <w:r w:rsidRPr="006A58B0">
        <w:rPr>
          <w:b/>
          <w:bCs/>
          <w:color w:val="auto"/>
          <w:szCs w:val="23"/>
        </w:rPr>
        <w:t xml:space="preserve">Yeterlik Alanı: </w:t>
      </w:r>
      <w:r w:rsidRPr="006A58B0">
        <w:rPr>
          <w:color w:val="auto"/>
          <w:szCs w:val="23"/>
        </w:rPr>
        <w:t xml:space="preserve">Kişiler Arası İlişkiler </w:t>
      </w:r>
    </w:p>
    <w:p w:rsidR="006A58B0" w:rsidRPr="006A58B0" w:rsidRDefault="006A58B0" w:rsidP="006A58B0">
      <w:pPr>
        <w:pStyle w:val="Default"/>
        <w:pBdr>
          <w:top w:val="single" w:sz="4" w:space="1" w:color="auto"/>
          <w:left w:val="single" w:sz="4" w:space="4" w:color="auto"/>
          <w:bottom w:val="single" w:sz="4" w:space="1" w:color="auto"/>
          <w:right w:val="single" w:sz="4" w:space="4" w:color="auto"/>
          <w:between w:val="single" w:sz="4" w:space="1" w:color="auto"/>
        </w:pBdr>
        <w:rPr>
          <w:color w:val="auto"/>
          <w:szCs w:val="23"/>
        </w:rPr>
      </w:pPr>
      <w:r w:rsidRPr="006A58B0">
        <w:rPr>
          <w:b/>
          <w:bCs/>
          <w:color w:val="auto"/>
          <w:szCs w:val="23"/>
        </w:rPr>
        <w:t xml:space="preserve">Kazanım: *Öfke ile baş etmede yapıcı yollar kullanır. </w:t>
      </w:r>
    </w:p>
    <w:p w:rsidR="006A58B0" w:rsidRPr="006A58B0" w:rsidRDefault="006A58B0" w:rsidP="006A58B0">
      <w:pPr>
        <w:pStyle w:val="Default"/>
        <w:pBdr>
          <w:top w:val="single" w:sz="4" w:space="1" w:color="auto"/>
          <w:left w:val="single" w:sz="4" w:space="4" w:color="auto"/>
          <w:bottom w:val="single" w:sz="4" w:space="1" w:color="auto"/>
          <w:right w:val="single" w:sz="4" w:space="4" w:color="auto"/>
          <w:between w:val="single" w:sz="4" w:space="1" w:color="auto"/>
        </w:pBdr>
        <w:rPr>
          <w:color w:val="auto"/>
          <w:szCs w:val="23"/>
        </w:rPr>
      </w:pPr>
      <w:r w:rsidRPr="006A58B0">
        <w:rPr>
          <w:b/>
          <w:bCs/>
          <w:color w:val="auto"/>
          <w:szCs w:val="23"/>
        </w:rPr>
        <w:t xml:space="preserve">Kazanım Nu: </w:t>
      </w:r>
      <w:r w:rsidRPr="006A58B0">
        <w:rPr>
          <w:color w:val="auto"/>
          <w:szCs w:val="23"/>
        </w:rPr>
        <w:t xml:space="preserve">33 </w:t>
      </w:r>
    </w:p>
    <w:p w:rsidR="006A58B0" w:rsidRPr="006A58B0" w:rsidRDefault="006A58B0" w:rsidP="006A58B0">
      <w:pPr>
        <w:pStyle w:val="Default"/>
        <w:pBdr>
          <w:top w:val="single" w:sz="4" w:space="1" w:color="auto"/>
          <w:left w:val="single" w:sz="4" w:space="4" w:color="auto"/>
          <w:bottom w:val="single" w:sz="4" w:space="1" w:color="auto"/>
          <w:right w:val="single" w:sz="4" w:space="4" w:color="auto"/>
          <w:between w:val="single" w:sz="4" w:space="1" w:color="auto"/>
        </w:pBdr>
        <w:rPr>
          <w:color w:val="auto"/>
          <w:szCs w:val="23"/>
        </w:rPr>
      </w:pPr>
      <w:r w:rsidRPr="006A58B0">
        <w:rPr>
          <w:b/>
          <w:bCs/>
          <w:color w:val="auto"/>
          <w:szCs w:val="23"/>
        </w:rPr>
        <w:t xml:space="preserve">Öğrenci Sayısı: </w:t>
      </w:r>
      <w:r w:rsidRPr="006A58B0">
        <w:rPr>
          <w:color w:val="auto"/>
          <w:szCs w:val="23"/>
        </w:rPr>
        <w:t xml:space="preserve">Tüm sınıf </w:t>
      </w:r>
    </w:p>
    <w:p w:rsidR="006A58B0" w:rsidRPr="006A58B0" w:rsidRDefault="006A58B0" w:rsidP="006A58B0">
      <w:pPr>
        <w:pStyle w:val="Default"/>
        <w:pBdr>
          <w:top w:val="single" w:sz="4" w:space="1" w:color="auto"/>
          <w:left w:val="single" w:sz="4" w:space="4" w:color="auto"/>
          <w:bottom w:val="single" w:sz="4" w:space="1" w:color="auto"/>
          <w:right w:val="single" w:sz="4" w:space="4" w:color="auto"/>
          <w:between w:val="single" w:sz="4" w:space="1" w:color="auto"/>
        </w:pBdr>
        <w:rPr>
          <w:color w:val="auto"/>
          <w:szCs w:val="23"/>
        </w:rPr>
      </w:pPr>
      <w:r w:rsidRPr="006A58B0">
        <w:rPr>
          <w:b/>
          <w:bCs/>
          <w:color w:val="auto"/>
          <w:szCs w:val="23"/>
        </w:rPr>
        <w:t xml:space="preserve">Süre: </w:t>
      </w:r>
      <w:r w:rsidRPr="006A58B0">
        <w:rPr>
          <w:color w:val="auto"/>
          <w:szCs w:val="23"/>
        </w:rPr>
        <w:t xml:space="preserve">40 dakika </w:t>
      </w:r>
    </w:p>
    <w:p w:rsidR="006A58B0" w:rsidRPr="006A58B0" w:rsidRDefault="006A58B0" w:rsidP="006A58B0">
      <w:pPr>
        <w:pStyle w:val="Default"/>
        <w:pBdr>
          <w:top w:val="single" w:sz="4" w:space="1" w:color="auto"/>
          <w:left w:val="single" w:sz="4" w:space="4" w:color="auto"/>
          <w:bottom w:val="single" w:sz="4" w:space="1" w:color="auto"/>
          <w:right w:val="single" w:sz="4" w:space="4" w:color="auto"/>
          <w:between w:val="single" w:sz="4" w:space="1" w:color="auto"/>
        </w:pBdr>
        <w:rPr>
          <w:color w:val="auto"/>
          <w:szCs w:val="23"/>
        </w:rPr>
      </w:pPr>
      <w:r w:rsidRPr="006A58B0">
        <w:rPr>
          <w:b/>
          <w:bCs/>
          <w:color w:val="auto"/>
          <w:szCs w:val="23"/>
        </w:rPr>
        <w:t xml:space="preserve">Ortam: </w:t>
      </w:r>
      <w:r w:rsidRPr="006A58B0">
        <w:rPr>
          <w:color w:val="auto"/>
          <w:szCs w:val="23"/>
        </w:rPr>
        <w:t xml:space="preserve">Sınıf ortamı </w:t>
      </w:r>
    </w:p>
    <w:p w:rsidR="006A58B0" w:rsidRPr="006A58B0" w:rsidRDefault="006A58B0" w:rsidP="006A58B0">
      <w:pPr>
        <w:pStyle w:val="Default"/>
        <w:pBdr>
          <w:top w:val="single" w:sz="4" w:space="1" w:color="auto"/>
          <w:left w:val="single" w:sz="4" w:space="4" w:color="auto"/>
          <w:bottom w:val="single" w:sz="4" w:space="1" w:color="auto"/>
          <w:right w:val="single" w:sz="4" w:space="4" w:color="auto"/>
          <w:between w:val="single" w:sz="4" w:space="1" w:color="auto"/>
        </w:pBdr>
        <w:rPr>
          <w:color w:val="auto"/>
          <w:szCs w:val="23"/>
        </w:rPr>
      </w:pPr>
      <w:r w:rsidRPr="006A58B0">
        <w:rPr>
          <w:b/>
          <w:bCs/>
          <w:color w:val="auto"/>
          <w:szCs w:val="23"/>
        </w:rPr>
        <w:t xml:space="preserve">Sınıf Düzeni: </w:t>
      </w:r>
      <w:r w:rsidRPr="006A58B0">
        <w:rPr>
          <w:color w:val="auto"/>
          <w:szCs w:val="23"/>
        </w:rPr>
        <w:t xml:space="preserve">Oturma düzeni </w:t>
      </w:r>
    </w:p>
    <w:p w:rsidR="006A58B0" w:rsidRPr="006A58B0" w:rsidRDefault="006A58B0" w:rsidP="006A58B0">
      <w:pPr>
        <w:pStyle w:val="Default"/>
        <w:pBdr>
          <w:top w:val="single" w:sz="4" w:space="1" w:color="auto"/>
          <w:left w:val="single" w:sz="4" w:space="4" w:color="auto"/>
          <w:bottom w:val="single" w:sz="4" w:space="1" w:color="auto"/>
          <w:right w:val="single" w:sz="4" w:space="4" w:color="auto"/>
          <w:between w:val="single" w:sz="4" w:space="1" w:color="auto"/>
        </w:pBdr>
        <w:rPr>
          <w:color w:val="auto"/>
          <w:szCs w:val="23"/>
        </w:rPr>
      </w:pPr>
      <w:r w:rsidRPr="006A58B0">
        <w:rPr>
          <w:b/>
          <w:bCs/>
          <w:color w:val="auto"/>
          <w:szCs w:val="23"/>
        </w:rPr>
        <w:t xml:space="preserve">Araç-gereç: </w:t>
      </w:r>
      <w:r w:rsidRPr="006A58B0">
        <w:rPr>
          <w:color w:val="auto"/>
          <w:szCs w:val="23"/>
        </w:rPr>
        <w:t xml:space="preserve">Form–1 (Hintli Usta ve Çırağı) </w:t>
      </w:r>
    </w:p>
    <w:p w:rsidR="006A58B0" w:rsidRPr="006A58B0" w:rsidRDefault="006A58B0" w:rsidP="006A58B0">
      <w:pPr>
        <w:pStyle w:val="Default"/>
        <w:rPr>
          <w:color w:val="auto"/>
          <w:szCs w:val="23"/>
        </w:rPr>
      </w:pPr>
      <w:r w:rsidRPr="006A58B0">
        <w:rPr>
          <w:b/>
          <w:bCs/>
          <w:color w:val="auto"/>
          <w:szCs w:val="23"/>
        </w:rPr>
        <w:t xml:space="preserve">SÜREÇ </w:t>
      </w:r>
    </w:p>
    <w:p w:rsidR="006A58B0" w:rsidRPr="006A58B0" w:rsidRDefault="006A58B0" w:rsidP="006A58B0">
      <w:pPr>
        <w:pStyle w:val="Default"/>
        <w:rPr>
          <w:color w:val="auto"/>
          <w:szCs w:val="23"/>
        </w:rPr>
      </w:pPr>
      <w:r w:rsidRPr="006A58B0">
        <w:rPr>
          <w:color w:val="auto"/>
          <w:szCs w:val="23"/>
        </w:rPr>
        <w:t xml:space="preserve">1. Öğrencilere öfkeyle başa çıkmada kullandıkları yöntemler sorulur, öğrencilerin kullandıkları yapıcı yollar paylaşılır ve tahtaya yazılır. </w:t>
      </w:r>
    </w:p>
    <w:p w:rsidR="006A58B0" w:rsidRPr="006A58B0" w:rsidRDefault="006A58B0" w:rsidP="006A58B0">
      <w:pPr>
        <w:pStyle w:val="Default"/>
        <w:rPr>
          <w:color w:val="auto"/>
          <w:szCs w:val="23"/>
        </w:rPr>
      </w:pPr>
      <w:r w:rsidRPr="006A58B0">
        <w:rPr>
          <w:color w:val="auto"/>
          <w:szCs w:val="23"/>
        </w:rPr>
        <w:t xml:space="preserve">2. Öğrencilere öfkelendiklerinde aşağıda verilenlere benzer yapıcı yolları kullanabilecekleri belirtilir ve tahtaya yazılır: </w:t>
      </w:r>
    </w:p>
    <w:p w:rsidR="006A58B0" w:rsidRPr="006A58B0" w:rsidRDefault="006A58B0" w:rsidP="006A58B0">
      <w:pPr>
        <w:pStyle w:val="Default"/>
        <w:numPr>
          <w:ilvl w:val="0"/>
          <w:numId w:val="1"/>
        </w:numPr>
        <w:rPr>
          <w:color w:val="auto"/>
          <w:szCs w:val="23"/>
        </w:rPr>
      </w:pPr>
      <w:r w:rsidRPr="006A58B0">
        <w:rPr>
          <w:color w:val="auto"/>
          <w:szCs w:val="23"/>
        </w:rPr>
        <w:t xml:space="preserve">Sakin olun, kalbiniz çok hızlı atmaya başladığında derin nefes alın ve rahatlayın. </w:t>
      </w:r>
    </w:p>
    <w:p w:rsidR="006A58B0" w:rsidRPr="006A58B0" w:rsidRDefault="006A58B0" w:rsidP="006A58B0">
      <w:pPr>
        <w:pStyle w:val="Default"/>
        <w:numPr>
          <w:ilvl w:val="0"/>
          <w:numId w:val="1"/>
        </w:numPr>
        <w:rPr>
          <w:color w:val="auto"/>
          <w:szCs w:val="23"/>
        </w:rPr>
      </w:pPr>
      <w:r w:rsidRPr="006A58B0">
        <w:rPr>
          <w:color w:val="auto"/>
          <w:szCs w:val="23"/>
        </w:rPr>
        <w:t xml:space="preserve">Soğukkanlı olmaya çalışın ve kendinizi kontrol edin. </w:t>
      </w:r>
    </w:p>
    <w:p w:rsidR="006A58B0" w:rsidRPr="006A58B0" w:rsidRDefault="006A58B0" w:rsidP="006A58B0">
      <w:pPr>
        <w:pStyle w:val="Default"/>
        <w:numPr>
          <w:ilvl w:val="0"/>
          <w:numId w:val="1"/>
        </w:numPr>
        <w:rPr>
          <w:color w:val="auto"/>
          <w:szCs w:val="23"/>
        </w:rPr>
      </w:pPr>
      <w:r w:rsidRPr="006A58B0">
        <w:rPr>
          <w:color w:val="auto"/>
          <w:szCs w:val="23"/>
        </w:rPr>
        <w:t xml:space="preserve">Öfkelendiğiniz konunun dışında ne istediğinizi düşünün. </w:t>
      </w:r>
    </w:p>
    <w:p w:rsidR="006A58B0" w:rsidRPr="006A58B0" w:rsidRDefault="006A58B0" w:rsidP="006A58B0">
      <w:pPr>
        <w:pStyle w:val="Default"/>
        <w:numPr>
          <w:ilvl w:val="0"/>
          <w:numId w:val="1"/>
        </w:numPr>
        <w:rPr>
          <w:color w:val="auto"/>
          <w:szCs w:val="23"/>
        </w:rPr>
      </w:pPr>
      <w:r w:rsidRPr="006A58B0">
        <w:rPr>
          <w:color w:val="auto"/>
          <w:szCs w:val="23"/>
        </w:rPr>
        <w:t xml:space="preserve">Sizi öfkelendiren olayın olumlu yönünü bulmaya çalışın. </w:t>
      </w:r>
    </w:p>
    <w:p w:rsidR="006A58B0" w:rsidRPr="006A58B0" w:rsidRDefault="006A58B0" w:rsidP="006A58B0">
      <w:pPr>
        <w:pStyle w:val="Default"/>
        <w:numPr>
          <w:ilvl w:val="0"/>
          <w:numId w:val="1"/>
        </w:numPr>
        <w:rPr>
          <w:color w:val="auto"/>
          <w:szCs w:val="23"/>
        </w:rPr>
      </w:pPr>
      <w:r w:rsidRPr="006A58B0">
        <w:rPr>
          <w:color w:val="auto"/>
          <w:szCs w:val="23"/>
        </w:rPr>
        <w:t xml:space="preserve">Sizi öfkelendiren kişiler beklediğiniz ve umduğunuz şeyleri daima göstermeyebilir. </w:t>
      </w:r>
    </w:p>
    <w:p w:rsidR="006A58B0" w:rsidRPr="006A58B0" w:rsidRDefault="006A58B0" w:rsidP="006A58B0">
      <w:pPr>
        <w:pStyle w:val="Default"/>
        <w:numPr>
          <w:ilvl w:val="0"/>
          <w:numId w:val="1"/>
        </w:numPr>
        <w:rPr>
          <w:color w:val="auto"/>
          <w:szCs w:val="23"/>
        </w:rPr>
      </w:pPr>
      <w:r w:rsidRPr="006A58B0">
        <w:rPr>
          <w:color w:val="auto"/>
          <w:szCs w:val="23"/>
        </w:rPr>
        <w:t xml:space="preserve">Sizi öfkelendiren problemi daha sağlıklı değerlendirebilecek başka biriyle konuşmaya çalışın. </w:t>
      </w:r>
    </w:p>
    <w:p w:rsidR="006A58B0" w:rsidRPr="006A58B0" w:rsidRDefault="006A58B0" w:rsidP="006A58B0">
      <w:pPr>
        <w:pStyle w:val="Default"/>
        <w:rPr>
          <w:color w:val="auto"/>
          <w:szCs w:val="23"/>
        </w:rPr>
      </w:pPr>
      <w:r w:rsidRPr="006A58B0">
        <w:rPr>
          <w:color w:val="auto"/>
          <w:szCs w:val="23"/>
        </w:rPr>
        <w:t xml:space="preserve">3. Sizi öfkelendiren sorunu çözmek için farklı ve akılcı çözüm yolları bulmaya çalışın. </w:t>
      </w:r>
    </w:p>
    <w:p w:rsidR="006A58B0" w:rsidRPr="006A58B0" w:rsidRDefault="006A58B0" w:rsidP="006A58B0">
      <w:pPr>
        <w:pStyle w:val="Default"/>
        <w:rPr>
          <w:color w:val="auto"/>
          <w:szCs w:val="23"/>
        </w:rPr>
      </w:pPr>
      <w:r w:rsidRPr="006A58B0">
        <w:rPr>
          <w:color w:val="auto"/>
          <w:szCs w:val="23"/>
        </w:rPr>
        <w:t xml:space="preserve">4. Öğrencilerle Form–1 (Hintli Usta ve Çırağı)’de ki hikâye okunur ya da gönüllü öğrencilerden hikâyeyi sınıfta canlandırmaları istenir. </w:t>
      </w:r>
    </w:p>
    <w:p w:rsidR="006A58B0" w:rsidRPr="006A58B0" w:rsidRDefault="006A58B0" w:rsidP="006A58B0">
      <w:pPr>
        <w:pStyle w:val="Default"/>
        <w:rPr>
          <w:color w:val="auto"/>
          <w:szCs w:val="23"/>
        </w:rPr>
      </w:pPr>
      <w:r w:rsidRPr="006A58B0">
        <w:rPr>
          <w:color w:val="auto"/>
          <w:szCs w:val="23"/>
        </w:rPr>
        <w:t xml:space="preserve">5. Öğrencilerden hikâye ile ilgili düşünceleri ya da canlandırma yapan öğrencilerin neler hissettikleri sorulur ve bunları sınıfla paylaşmaları istenir. </w:t>
      </w:r>
    </w:p>
    <w:p w:rsidR="006A58B0" w:rsidRPr="006A58B0" w:rsidRDefault="006A58B0" w:rsidP="006A58B0">
      <w:pPr>
        <w:pStyle w:val="Default"/>
        <w:rPr>
          <w:color w:val="auto"/>
          <w:szCs w:val="23"/>
        </w:rPr>
      </w:pPr>
      <w:r w:rsidRPr="006A58B0">
        <w:rPr>
          <w:color w:val="auto"/>
          <w:szCs w:val="23"/>
        </w:rPr>
        <w:t xml:space="preserve">6. Öğrencilere öfkelendiklerinde kullandıkları her yolun yapıcı olmadığı, önemli olanın yapıcı yollar kullanmak olduğu hatırlatılır ve etkinlik sonlandırılır. </w:t>
      </w:r>
    </w:p>
    <w:p w:rsidR="006A58B0" w:rsidRPr="006A58B0" w:rsidRDefault="006A58B0" w:rsidP="006A58B0">
      <w:pPr>
        <w:pStyle w:val="Default"/>
        <w:rPr>
          <w:color w:val="auto"/>
          <w:szCs w:val="23"/>
        </w:rPr>
      </w:pPr>
    </w:p>
    <w:p w:rsidR="006A58B0" w:rsidRPr="006A58B0" w:rsidRDefault="006A58B0" w:rsidP="006A58B0">
      <w:pPr>
        <w:pStyle w:val="Default"/>
        <w:rPr>
          <w:color w:val="auto"/>
          <w:szCs w:val="23"/>
        </w:rPr>
      </w:pPr>
      <w:r w:rsidRPr="006A58B0">
        <w:rPr>
          <w:color w:val="auto"/>
          <w:szCs w:val="23"/>
        </w:rPr>
        <w:t>*</w:t>
      </w:r>
      <w:proofErr w:type="spellStart"/>
      <w:r w:rsidRPr="006A58B0">
        <w:rPr>
          <w:color w:val="auto"/>
          <w:szCs w:val="23"/>
        </w:rPr>
        <w:t>Cüceloğlu</w:t>
      </w:r>
      <w:proofErr w:type="spellEnd"/>
      <w:r w:rsidRPr="006A58B0">
        <w:rPr>
          <w:color w:val="auto"/>
          <w:szCs w:val="23"/>
        </w:rPr>
        <w:t xml:space="preserve"> (2000), Dökmen (2004) ve Erkan (2006)’</w:t>
      </w:r>
      <w:proofErr w:type="gramStart"/>
      <w:r w:rsidRPr="006A58B0">
        <w:rPr>
          <w:color w:val="auto"/>
          <w:szCs w:val="23"/>
        </w:rPr>
        <w:t>dan</w:t>
      </w:r>
      <w:proofErr w:type="gramEnd"/>
      <w:r w:rsidRPr="006A58B0">
        <w:rPr>
          <w:color w:val="auto"/>
          <w:szCs w:val="23"/>
        </w:rPr>
        <w:t xml:space="preserve"> yararlanılmıştır. </w:t>
      </w:r>
    </w:p>
    <w:p w:rsidR="006A58B0" w:rsidRPr="006A58B0" w:rsidRDefault="006A58B0" w:rsidP="006A58B0">
      <w:pPr>
        <w:pStyle w:val="Default"/>
        <w:rPr>
          <w:color w:val="auto"/>
          <w:szCs w:val="22"/>
        </w:rPr>
      </w:pPr>
      <w:r w:rsidRPr="006A58B0">
        <w:rPr>
          <w:b/>
          <w:bCs/>
          <w:color w:val="auto"/>
          <w:szCs w:val="23"/>
        </w:rPr>
        <w:t xml:space="preserve">Değerlendirme: </w:t>
      </w:r>
    </w:p>
    <w:p w:rsidR="006A58B0" w:rsidRDefault="006A58B0" w:rsidP="006A58B0">
      <w:pPr>
        <w:pStyle w:val="Default"/>
        <w:rPr>
          <w:rFonts w:cs="Times New Roman"/>
          <w:color w:val="auto"/>
        </w:rPr>
      </w:pPr>
    </w:p>
    <w:p w:rsidR="006A58B0" w:rsidRPr="006A58B0" w:rsidRDefault="006A58B0" w:rsidP="006A58B0">
      <w:pPr>
        <w:pStyle w:val="Default"/>
        <w:pageBreakBefore/>
        <w:jc w:val="center"/>
        <w:rPr>
          <w:rFonts w:cs="Times New Roman"/>
          <w:color w:val="auto"/>
          <w:szCs w:val="23"/>
        </w:rPr>
      </w:pPr>
      <w:r w:rsidRPr="006A58B0">
        <w:rPr>
          <w:rFonts w:cs="Times New Roman"/>
          <w:b/>
          <w:bCs/>
          <w:color w:val="auto"/>
          <w:szCs w:val="23"/>
        </w:rPr>
        <w:lastRenderedPageBreak/>
        <w:t>FORM–1</w:t>
      </w:r>
    </w:p>
    <w:p w:rsidR="006A58B0" w:rsidRDefault="006A58B0" w:rsidP="006A58B0">
      <w:pPr>
        <w:pStyle w:val="Default"/>
        <w:jc w:val="center"/>
        <w:rPr>
          <w:rFonts w:cs="Times New Roman"/>
          <w:b/>
          <w:bCs/>
          <w:color w:val="auto"/>
          <w:szCs w:val="23"/>
        </w:rPr>
      </w:pPr>
      <w:r w:rsidRPr="006A58B0">
        <w:rPr>
          <w:rFonts w:cs="Times New Roman"/>
          <w:b/>
          <w:bCs/>
          <w:color w:val="auto"/>
          <w:szCs w:val="23"/>
        </w:rPr>
        <w:t>HİNTLİ USTA VE ÇIRAĞI</w:t>
      </w:r>
    </w:p>
    <w:p w:rsidR="006A58B0" w:rsidRPr="006A58B0" w:rsidRDefault="006A58B0" w:rsidP="006A58B0">
      <w:pPr>
        <w:pStyle w:val="Default"/>
        <w:jc w:val="center"/>
        <w:rPr>
          <w:rFonts w:cs="Times New Roman"/>
          <w:color w:val="auto"/>
          <w:szCs w:val="23"/>
        </w:rPr>
      </w:pPr>
    </w:p>
    <w:p w:rsidR="006A58B0" w:rsidRPr="006A58B0" w:rsidRDefault="006A58B0" w:rsidP="006A58B0">
      <w:pPr>
        <w:pStyle w:val="Default"/>
        <w:ind w:firstLine="708"/>
        <w:rPr>
          <w:color w:val="auto"/>
          <w:szCs w:val="23"/>
        </w:rPr>
      </w:pPr>
      <w:r w:rsidRPr="006A58B0">
        <w:rPr>
          <w:color w:val="auto"/>
          <w:szCs w:val="23"/>
        </w:rPr>
        <w:t>Yaşlı bir Hintli Usta çırağının sürekli her şeye kızmasından bıkmıştı. Bir gün çırağını tuz almaya gönderdi. Hayatındaki her şeyden mutsuz olan çırak döndüğünde, yaşlı usta ona bir avuç tuzu bir bardak suya atıp içmesini söyledi. Çırak yaşlı adamın söylediğini yaptı, ama içeri girer girmez ağzındakileri tükürmeye başladı. “Tadı nasıl?” diye soran yaşlı adama öfkeyle “acı” diye cevap verdi. Usta çırağını kolundan tutarak dışarı çıkardı ve sessizce az ilerdeki gölün kıyısına götürdü; çırağına bu kez de bir avuç tuzu göle atıp, gölden içmesini söyledi. Söyleneni yapan çırak, ağzının kenarından akan suyu koluyla s</w:t>
      </w:r>
      <w:r>
        <w:rPr>
          <w:color w:val="auto"/>
          <w:szCs w:val="23"/>
        </w:rPr>
        <w:t>ilerken usta aynı soruyu sordu: “</w:t>
      </w:r>
      <w:r w:rsidRPr="006A58B0">
        <w:rPr>
          <w:color w:val="auto"/>
          <w:szCs w:val="23"/>
        </w:rPr>
        <w:t xml:space="preserve">Tadı nasıl?” </w:t>
      </w:r>
      <w:r>
        <w:rPr>
          <w:color w:val="auto"/>
          <w:szCs w:val="23"/>
        </w:rPr>
        <w:t xml:space="preserve"> - </w:t>
      </w:r>
      <w:r w:rsidRPr="006A58B0">
        <w:rPr>
          <w:color w:val="auto"/>
          <w:szCs w:val="23"/>
        </w:rPr>
        <w:t xml:space="preserve">“Ferahlattı” </w:t>
      </w:r>
      <w:r>
        <w:rPr>
          <w:color w:val="auto"/>
          <w:szCs w:val="23"/>
        </w:rPr>
        <w:t xml:space="preserve"> </w:t>
      </w:r>
      <w:r w:rsidRPr="006A58B0">
        <w:rPr>
          <w:color w:val="auto"/>
          <w:szCs w:val="23"/>
        </w:rPr>
        <w:t>diye cevap verdi genç çırak.</w:t>
      </w:r>
      <w:r>
        <w:rPr>
          <w:color w:val="auto"/>
          <w:szCs w:val="23"/>
        </w:rPr>
        <w:t xml:space="preserve"> </w:t>
      </w:r>
      <w:r w:rsidRPr="006A58B0">
        <w:rPr>
          <w:color w:val="auto"/>
          <w:szCs w:val="23"/>
        </w:rPr>
        <w:t>”Tuzun tadını aldın mı?” diye sordu yaşlı adam.</w:t>
      </w:r>
      <w:r>
        <w:rPr>
          <w:color w:val="auto"/>
          <w:szCs w:val="23"/>
        </w:rPr>
        <w:t xml:space="preserve"> </w:t>
      </w:r>
      <w:r w:rsidRPr="006A58B0">
        <w:rPr>
          <w:color w:val="auto"/>
          <w:szCs w:val="23"/>
        </w:rPr>
        <w:t xml:space="preserve">”Hayır” diye cevap verdi genç çırağı. Bunun üzerine yaşlı adam genç çırağın yanına oturdu ve ona şöyle dedi: </w:t>
      </w:r>
      <w:r>
        <w:rPr>
          <w:color w:val="auto"/>
          <w:szCs w:val="23"/>
        </w:rPr>
        <w:t>“</w:t>
      </w:r>
      <w:bookmarkStart w:id="0" w:name="_GoBack"/>
      <w:bookmarkEnd w:id="0"/>
      <w:r w:rsidRPr="006A58B0">
        <w:rPr>
          <w:color w:val="auto"/>
          <w:szCs w:val="23"/>
        </w:rPr>
        <w:t xml:space="preserve">Yaşamımızdaki olumsuzluklar tuz gibidir. Ne azdır, ne çok. Olumsuzlukların miktarı hep aynıdır. Ancak olumsuzluklara olan tepkimiz onu nasıl algıladığımıza bağlıdır. Kızgın olduğunda yapman gereken tek şey kızgınlık veren şeyle ilgili hislerini genişletmektir. Onun için de artık bardak olmayı bırak göl olmaya çalış!” </w:t>
      </w:r>
    </w:p>
    <w:p w:rsidR="006A58B0" w:rsidRPr="006A58B0" w:rsidRDefault="006A58B0" w:rsidP="006A58B0">
      <w:pPr>
        <w:pStyle w:val="Default"/>
        <w:rPr>
          <w:color w:val="auto"/>
          <w:szCs w:val="22"/>
        </w:rPr>
      </w:pPr>
      <w:r w:rsidRPr="006A58B0">
        <w:rPr>
          <w:color w:val="auto"/>
          <w:szCs w:val="23"/>
        </w:rPr>
        <w:t xml:space="preserve">Kulaksızoğlu (2003) </w:t>
      </w:r>
      <w:r w:rsidRPr="006A58B0">
        <w:rPr>
          <w:color w:val="auto"/>
          <w:szCs w:val="22"/>
        </w:rPr>
        <w:t xml:space="preserve"> </w:t>
      </w:r>
    </w:p>
    <w:p w:rsidR="00C72CFA" w:rsidRDefault="00C72CFA"/>
    <w:sectPr w:rsidR="00C72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F1A89"/>
    <w:multiLevelType w:val="hybridMultilevel"/>
    <w:tmpl w:val="4972094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0E"/>
    <w:rsid w:val="006A58B0"/>
    <w:rsid w:val="007D0D0E"/>
    <w:rsid w:val="00C72C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A58B0"/>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A58B0"/>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40E5-B276-40D4-94B9-92EC484E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KILIÇ</dc:creator>
  <cp:keywords/>
  <dc:description/>
  <cp:lastModifiedBy>RIDVAN KILIÇ</cp:lastModifiedBy>
  <cp:revision>2</cp:revision>
  <dcterms:created xsi:type="dcterms:W3CDTF">2019-02-18T16:54:00Z</dcterms:created>
  <dcterms:modified xsi:type="dcterms:W3CDTF">2019-02-18T16:57:00Z</dcterms:modified>
</cp:coreProperties>
</file>