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8D" w:rsidRDefault="0001448D" w:rsidP="0001448D">
      <w:pPr>
        <w:pStyle w:val="Default"/>
        <w:jc w:val="center"/>
        <w:rPr>
          <w:sz w:val="23"/>
          <w:szCs w:val="23"/>
        </w:rPr>
      </w:pPr>
      <w:r>
        <w:rPr>
          <w:b/>
          <w:bCs/>
          <w:sz w:val="23"/>
          <w:szCs w:val="23"/>
        </w:rPr>
        <w:t>9. SINIF – 10. ETKİNLİK</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KİŞİLER ARASI İLETİŞİM -2-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9.sınıf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Kişiler Arası İletişim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Kurduğu iletişimleri, etkili iletişimde dikkate alınacak unsurlar açısından değerlendirir.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29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(Kişilerarası İletişim–2) </w:t>
      </w:r>
    </w:p>
    <w:p w:rsidR="0001448D" w:rsidRDefault="0001448D" w:rsidP="000144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sz w:val="23"/>
          <w:szCs w:val="23"/>
        </w:rPr>
        <w:t xml:space="preserve">Form–2 (Beceri Ve Tutumlarımızı Değerlendirelim) </w:t>
      </w:r>
    </w:p>
    <w:p w:rsidR="0001448D" w:rsidRDefault="0001448D" w:rsidP="0001448D">
      <w:pPr>
        <w:pStyle w:val="Default"/>
        <w:rPr>
          <w:sz w:val="23"/>
          <w:szCs w:val="23"/>
        </w:rPr>
      </w:pPr>
      <w:r>
        <w:rPr>
          <w:b/>
          <w:bCs/>
          <w:sz w:val="23"/>
          <w:szCs w:val="23"/>
        </w:rPr>
        <w:t xml:space="preserve">SÜREÇ </w:t>
      </w:r>
    </w:p>
    <w:p w:rsidR="0001448D" w:rsidRDefault="0001448D" w:rsidP="0001448D">
      <w:pPr>
        <w:pStyle w:val="Default"/>
        <w:spacing w:after="68"/>
        <w:rPr>
          <w:sz w:val="23"/>
          <w:szCs w:val="23"/>
        </w:rPr>
      </w:pPr>
      <w:r>
        <w:rPr>
          <w:sz w:val="23"/>
          <w:szCs w:val="23"/>
        </w:rPr>
        <w:t xml:space="preserve">1. Öğrencilere Form–1 (Kişilerarası İletişim–2) verilir ve formdaki “Sağlıklı İletişimin İlkeleri” ve “Kişilerarası İlişkilerinde İletişim Becerilerini Kullanan Kişinin Özellikleri” öğrencilere birlikte okunarak, kendi kurdukları iletişimlerde bunlara dikkat edip etmedikleri sorulur ve cevaplarını sınıfla paylaşmaları istenir. </w:t>
      </w:r>
    </w:p>
    <w:p w:rsidR="0001448D" w:rsidRDefault="0001448D" w:rsidP="0001448D">
      <w:pPr>
        <w:pStyle w:val="Default"/>
        <w:spacing w:after="68"/>
        <w:rPr>
          <w:sz w:val="23"/>
          <w:szCs w:val="23"/>
        </w:rPr>
      </w:pPr>
      <w:r>
        <w:rPr>
          <w:sz w:val="23"/>
          <w:szCs w:val="23"/>
        </w:rPr>
        <w:t xml:space="preserve">2. Form–1’deki “Etkili İletişim Yolları” öğrencilerle birlikte okunur ve öğrencilerin bu konudaki düşünceleri alınır. </w:t>
      </w:r>
    </w:p>
    <w:p w:rsidR="0001448D" w:rsidRDefault="0001448D" w:rsidP="0001448D">
      <w:pPr>
        <w:pStyle w:val="Default"/>
        <w:spacing w:after="68"/>
        <w:rPr>
          <w:sz w:val="23"/>
          <w:szCs w:val="23"/>
        </w:rPr>
      </w:pPr>
      <w:r>
        <w:rPr>
          <w:sz w:val="23"/>
          <w:szCs w:val="23"/>
        </w:rPr>
        <w:t xml:space="preserve">3. Öğrencilere kurduğu iletişimlerde etkili iletişimde dikkate alınacak unsurlara, beceri ve tutumlara ne derece sahip olduklarını değerlendirmeleri için Form–2 (Beceri ve Tutumlarımızı Değerlendirelim) verilir ve doldurmaları istenir. </w:t>
      </w:r>
    </w:p>
    <w:p w:rsidR="0001448D" w:rsidRDefault="0001448D" w:rsidP="0001448D">
      <w:pPr>
        <w:pStyle w:val="Default"/>
        <w:rPr>
          <w:sz w:val="23"/>
          <w:szCs w:val="23"/>
        </w:rPr>
      </w:pPr>
      <w:r>
        <w:rPr>
          <w:sz w:val="23"/>
          <w:szCs w:val="23"/>
        </w:rPr>
        <w:t xml:space="preserve">4. Aşağıdakine benzer sorularla grup etkileşimi devam eder. </w:t>
      </w:r>
    </w:p>
    <w:p w:rsidR="0001448D" w:rsidRDefault="0001448D" w:rsidP="0001448D">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Hangi beceri ve tutumlarınızın yeterli olduğunu düşünüyorsunuz? </w:t>
      </w:r>
    </w:p>
    <w:p w:rsidR="0001448D" w:rsidRDefault="0001448D" w:rsidP="0001448D">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Hangi beceri ve tutumlarınızın yetersiz olduğunu fark ettiniz? </w:t>
      </w:r>
    </w:p>
    <w:p w:rsidR="0001448D" w:rsidRDefault="0001448D" w:rsidP="0001448D">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Yetersiz olduğunuzu düşündüğünüz beceri ve tutumlarınız, kişilerarası ilişkilerinizi nasıl etkiliyor? </w:t>
      </w:r>
    </w:p>
    <w:p w:rsidR="0001448D" w:rsidRDefault="0001448D" w:rsidP="0001448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Yetersiz olduğunuzu düşündüğünüz beceri ve tutumlarınızla ilgili neler yapmayı planlıyorsunuz? </w:t>
      </w:r>
    </w:p>
    <w:p w:rsidR="0001448D" w:rsidRDefault="0001448D" w:rsidP="0001448D">
      <w:pPr>
        <w:pStyle w:val="Default"/>
        <w:spacing w:after="66"/>
        <w:rPr>
          <w:sz w:val="23"/>
          <w:szCs w:val="23"/>
        </w:rPr>
      </w:pPr>
      <w:r>
        <w:rPr>
          <w:sz w:val="23"/>
          <w:szCs w:val="23"/>
        </w:rPr>
        <w:t xml:space="preserve">5. Bu formu saklamaları ve zaman zaman inceleyerek kendilerini bu konuda tekrar değerlendirmeleri önerilir. </w:t>
      </w:r>
    </w:p>
    <w:p w:rsidR="0001448D" w:rsidRDefault="0001448D" w:rsidP="0001448D">
      <w:pPr>
        <w:pStyle w:val="Default"/>
        <w:rPr>
          <w:sz w:val="23"/>
          <w:szCs w:val="23"/>
        </w:rPr>
      </w:pPr>
      <w:r>
        <w:rPr>
          <w:sz w:val="23"/>
          <w:szCs w:val="23"/>
        </w:rPr>
        <w:t xml:space="preserve">6. İletişim yaşantılarını, etkili iletişimde dikkate alınacak unsurlar açısından değerlendirmenin önemi vurgulanarak etkinlik sonlandırılır. </w:t>
      </w:r>
    </w:p>
    <w:p w:rsidR="0001448D" w:rsidRDefault="0001448D" w:rsidP="0001448D">
      <w:pPr>
        <w:pStyle w:val="Default"/>
        <w:rPr>
          <w:sz w:val="23"/>
          <w:szCs w:val="23"/>
        </w:rPr>
      </w:pPr>
    </w:p>
    <w:p w:rsidR="0001448D" w:rsidRDefault="0001448D" w:rsidP="0001448D">
      <w:pPr>
        <w:pStyle w:val="Default"/>
        <w:rPr>
          <w:sz w:val="23"/>
          <w:szCs w:val="23"/>
        </w:rPr>
      </w:pPr>
      <w:r>
        <w:rPr>
          <w:sz w:val="23"/>
          <w:szCs w:val="23"/>
        </w:rPr>
        <w:t>*Dökmen(2004),Erkan(2006)’</w:t>
      </w:r>
      <w:proofErr w:type="gramStart"/>
      <w:r>
        <w:rPr>
          <w:sz w:val="23"/>
          <w:szCs w:val="23"/>
        </w:rPr>
        <w:t>dan</w:t>
      </w:r>
      <w:proofErr w:type="gramEnd"/>
      <w:r>
        <w:rPr>
          <w:sz w:val="23"/>
          <w:szCs w:val="23"/>
        </w:rPr>
        <w:t xml:space="preserve"> yararlanılmıştır. </w:t>
      </w:r>
    </w:p>
    <w:p w:rsidR="0001448D" w:rsidRDefault="0001448D" w:rsidP="0001448D">
      <w:pPr>
        <w:pStyle w:val="Default"/>
        <w:rPr>
          <w:sz w:val="22"/>
          <w:szCs w:val="22"/>
        </w:rPr>
      </w:pPr>
      <w:r>
        <w:rPr>
          <w:b/>
          <w:bCs/>
          <w:sz w:val="23"/>
          <w:szCs w:val="23"/>
        </w:rPr>
        <w:t xml:space="preserve">Değerlendirme </w:t>
      </w:r>
    </w:p>
    <w:p w:rsidR="0001448D" w:rsidRDefault="0001448D" w:rsidP="0001448D">
      <w:pPr>
        <w:pStyle w:val="Default"/>
        <w:rPr>
          <w:rFonts w:cs="Times New Roman"/>
          <w:color w:val="auto"/>
        </w:rPr>
      </w:pPr>
    </w:p>
    <w:p w:rsidR="0001448D" w:rsidRDefault="0001448D" w:rsidP="0001448D">
      <w:pPr>
        <w:pStyle w:val="Default"/>
        <w:pageBreakBefore/>
        <w:jc w:val="center"/>
        <w:rPr>
          <w:rFonts w:cs="Times New Roman"/>
          <w:color w:val="auto"/>
          <w:sz w:val="23"/>
          <w:szCs w:val="23"/>
        </w:rPr>
      </w:pPr>
      <w:r>
        <w:rPr>
          <w:rFonts w:cs="Times New Roman"/>
          <w:b/>
          <w:bCs/>
          <w:color w:val="auto"/>
          <w:sz w:val="23"/>
          <w:szCs w:val="23"/>
        </w:rPr>
        <w:lastRenderedPageBreak/>
        <w:t>FORM–1</w:t>
      </w:r>
    </w:p>
    <w:p w:rsidR="0001448D" w:rsidRDefault="0001448D" w:rsidP="0001448D">
      <w:pPr>
        <w:pStyle w:val="Default"/>
        <w:jc w:val="center"/>
        <w:rPr>
          <w:rFonts w:cs="Times New Roman"/>
          <w:color w:val="auto"/>
          <w:sz w:val="23"/>
          <w:szCs w:val="23"/>
        </w:rPr>
      </w:pPr>
      <w:r>
        <w:rPr>
          <w:rFonts w:cs="Times New Roman"/>
          <w:b/>
          <w:bCs/>
          <w:color w:val="auto"/>
          <w:sz w:val="23"/>
          <w:szCs w:val="23"/>
        </w:rPr>
        <w:t>KİŞİLERARASI İLETİŞİM–2</w:t>
      </w:r>
    </w:p>
    <w:p w:rsidR="0001448D" w:rsidRDefault="0001448D" w:rsidP="0001448D">
      <w:pPr>
        <w:pStyle w:val="Default"/>
        <w:rPr>
          <w:rFonts w:cs="Times New Roman"/>
          <w:color w:val="auto"/>
          <w:sz w:val="23"/>
          <w:szCs w:val="23"/>
        </w:rPr>
      </w:pPr>
      <w:r>
        <w:rPr>
          <w:rFonts w:cs="Times New Roman"/>
          <w:b/>
          <w:bCs/>
          <w:color w:val="auto"/>
          <w:sz w:val="23"/>
          <w:szCs w:val="23"/>
        </w:rPr>
        <w:t xml:space="preserve">Sağlıklı iletişimin ilkeleri: </w:t>
      </w:r>
    </w:p>
    <w:p w:rsidR="0001448D" w:rsidRDefault="0001448D" w:rsidP="0001448D">
      <w:pPr>
        <w:pStyle w:val="Default"/>
        <w:spacing w:after="65"/>
        <w:rPr>
          <w:color w:val="auto"/>
          <w:sz w:val="23"/>
          <w:szCs w:val="23"/>
        </w:rPr>
      </w:pPr>
      <w:r>
        <w:rPr>
          <w:color w:val="auto"/>
          <w:sz w:val="23"/>
          <w:szCs w:val="23"/>
        </w:rPr>
        <w:t xml:space="preserve">1. Her birey biriciktir. </w:t>
      </w:r>
    </w:p>
    <w:p w:rsidR="0001448D" w:rsidRDefault="0001448D" w:rsidP="0001448D">
      <w:pPr>
        <w:pStyle w:val="Default"/>
        <w:spacing w:after="65"/>
        <w:rPr>
          <w:color w:val="auto"/>
          <w:sz w:val="23"/>
          <w:szCs w:val="23"/>
        </w:rPr>
      </w:pPr>
      <w:r>
        <w:rPr>
          <w:color w:val="auto"/>
          <w:sz w:val="23"/>
          <w:szCs w:val="23"/>
        </w:rPr>
        <w:t xml:space="preserve">2. Tüm insanlar saygı değerdir. </w:t>
      </w:r>
    </w:p>
    <w:p w:rsidR="0001448D" w:rsidRDefault="0001448D" w:rsidP="0001448D">
      <w:pPr>
        <w:pStyle w:val="Default"/>
        <w:spacing w:after="65"/>
        <w:rPr>
          <w:color w:val="auto"/>
          <w:sz w:val="23"/>
          <w:szCs w:val="23"/>
        </w:rPr>
      </w:pPr>
      <w:r>
        <w:rPr>
          <w:color w:val="auto"/>
          <w:sz w:val="23"/>
          <w:szCs w:val="23"/>
        </w:rPr>
        <w:t xml:space="preserve">3. Herkesi sevemeyebiliriz, ancak bu onlara saygısız davranmamızı gerektirmez. </w:t>
      </w:r>
    </w:p>
    <w:p w:rsidR="0001448D" w:rsidRDefault="0001448D" w:rsidP="0001448D">
      <w:pPr>
        <w:pStyle w:val="Default"/>
        <w:spacing w:after="65"/>
        <w:rPr>
          <w:color w:val="auto"/>
          <w:sz w:val="23"/>
          <w:szCs w:val="23"/>
        </w:rPr>
      </w:pPr>
      <w:r>
        <w:rPr>
          <w:color w:val="auto"/>
          <w:sz w:val="23"/>
          <w:szCs w:val="23"/>
        </w:rPr>
        <w:t xml:space="preserve">4. Her birey karar verebilme gücüne ve hakkına sahiptir. </w:t>
      </w:r>
    </w:p>
    <w:p w:rsidR="0001448D" w:rsidRDefault="0001448D" w:rsidP="0001448D">
      <w:pPr>
        <w:pStyle w:val="Default"/>
        <w:spacing w:after="65"/>
        <w:rPr>
          <w:color w:val="auto"/>
          <w:sz w:val="23"/>
          <w:szCs w:val="23"/>
        </w:rPr>
      </w:pPr>
      <w:r>
        <w:rPr>
          <w:color w:val="auto"/>
          <w:sz w:val="23"/>
          <w:szCs w:val="23"/>
        </w:rPr>
        <w:t xml:space="preserve">5. İlişkilerde gönüllülük esastır. </w:t>
      </w:r>
    </w:p>
    <w:p w:rsidR="0001448D" w:rsidRDefault="0001448D" w:rsidP="0001448D">
      <w:pPr>
        <w:pStyle w:val="Default"/>
        <w:rPr>
          <w:color w:val="auto"/>
          <w:sz w:val="23"/>
          <w:szCs w:val="23"/>
        </w:rPr>
      </w:pPr>
      <w:r>
        <w:rPr>
          <w:color w:val="auto"/>
          <w:sz w:val="23"/>
          <w:szCs w:val="23"/>
        </w:rPr>
        <w:t xml:space="preserve">6. Gizlilik kişi kendine ya da başkasına zarar vermediği sürece korunmalıdır. </w:t>
      </w:r>
    </w:p>
    <w:p w:rsidR="0001448D" w:rsidRDefault="0001448D" w:rsidP="0001448D">
      <w:pPr>
        <w:pStyle w:val="Default"/>
        <w:rPr>
          <w:color w:val="auto"/>
          <w:sz w:val="23"/>
          <w:szCs w:val="23"/>
        </w:rPr>
      </w:pPr>
    </w:p>
    <w:p w:rsidR="0001448D" w:rsidRDefault="0001448D" w:rsidP="0001448D">
      <w:pPr>
        <w:pStyle w:val="Default"/>
        <w:rPr>
          <w:color w:val="auto"/>
          <w:sz w:val="23"/>
          <w:szCs w:val="23"/>
        </w:rPr>
      </w:pPr>
      <w:r>
        <w:rPr>
          <w:b/>
          <w:bCs/>
          <w:color w:val="auto"/>
          <w:sz w:val="23"/>
          <w:szCs w:val="23"/>
        </w:rPr>
        <w:t xml:space="preserve">Kişilerarası ilişkilerinde iletişim becerilerini kullanan kişinin özellikleri: </w:t>
      </w:r>
    </w:p>
    <w:p w:rsidR="0001448D" w:rsidRDefault="0001448D" w:rsidP="0001448D">
      <w:pPr>
        <w:pStyle w:val="Default"/>
        <w:spacing w:after="66"/>
        <w:rPr>
          <w:color w:val="auto"/>
          <w:sz w:val="23"/>
          <w:szCs w:val="23"/>
        </w:rPr>
      </w:pPr>
      <w:r>
        <w:rPr>
          <w:color w:val="auto"/>
          <w:sz w:val="23"/>
          <w:szCs w:val="23"/>
        </w:rPr>
        <w:t xml:space="preserve">1. Başkalarını küçük görmez. </w:t>
      </w:r>
    </w:p>
    <w:p w:rsidR="0001448D" w:rsidRDefault="0001448D" w:rsidP="0001448D">
      <w:pPr>
        <w:pStyle w:val="Default"/>
        <w:spacing w:after="66"/>
        <w:rPr>
          <w:color w:val="auto"/>
          <w:sz w:val="23"/>
          <w:szCs w:val="23"/>
        </w:rPr>
      </w:pPr>
      <w:r>
        <w:rPr>
          <w:color w:val="auto"/>
          <w:sz w:val="23"/>
          <w:szCs w:val="23"/>
        </w:rPr>
        <w:t xml:space="preserve">2. Kendi haklarını koruduğu gibi başkalarının haklarını da yadsımaz. </w:t>
      </w:r>
    </w:p>
    <w:p w:rsidR="0001448D" w:rsidRDefault="0001448D" w:rsidP="0001448D">
      <w:pPr>
        <w:pStyle w:val="Default"/>
        <w:spacing w:after="66"/>
        <w:rPr>
          <w:color w:val="auto"/>
          <w:sz w:val="23"/>
          <w:szCs w:val="23"/>
        </w:rPr>
      </w:pPr>
      <w:r>
        <w:rPr>
          <w:color w:val="auto"/>
          <w:sz w:val="23"/>
          <w:szCs w:val="23"/>
        </w:rPr>
        <w:t xml:space="preserve">3. Kendine güvenir. </w:t>
      </w:r>
    </w:p>
    <w:p w:rsidR="0001448D" w:rsidRDefault="0001448D" w:rsidP="0001448D">
      <w:pPr>
        <w:pStyle w:val="Default"/>
        <w:spacing w:after="66"/>
        <w:rPr>
          <w:color w:val="auto"/>
          <w:sz w:val="23"/>
          <w:szCs w:val="23"/>
        </w:rPr>
      </w:pPr>
      <w:r>
        <w:rPr>
          <w:color w:val="auto"/>
          <w:sz w:val="23"/>
          <w:szCs w:val="23"/>
        </w:rPr>
        <w:t xml:space="preserve">4. Başkalarına saygı duyar. </w:t>
      </w:r>
    </w:p>
    <w:p w:rsidR="0001448D" w:rsidRDefault="0001448D" w:rsidP="0001448D">
      <w:pPr>
        <w:pStyle w:val="Default"/>
        <w:spacing w:after="66"/>
        <w:rPr>
          <w:color w:val="auto"/>
          <w:sz w:val="23"/>
          <w:szCs w:val="23"/>
        </w:rPr>
      </w:pPr>
      <w:r>
        <w:rPr>
          <w:color w:val="auto"/>
          <w:sz w:val="23"/>
          <w:szCs w:val="23"/>
        </w:rPr>
        <w:t xml:space="preserve">5. Duygu, düşünce ve inançlarını doğrudan, içtenlikle anlatır. </w:t>
      </w:r>
    </w:p>
    <w:p w:rsidR="0001448D" w:rsidRDefault="0001448D" w:rsidP="0001448D">
      <w:pPr>
        <w:pStyle w:val="Default"/>
        <w:spacing w:after="66"/>
        <w:rPr>
          <w:color w:val="auto"/>
          <w:sz w:val="23"/>
          <w:szCs w:val="23"/>
        </w:rPr>
      </w:pPr>
      <w:r>
        <w:rPr>
          <w:color w:val="auto"/>
          <w:sz w:val="23"/>
          <w:szCs w:val="23"/>
        </w:rPr>
        <w:t xml:space="preserve">6. Tutarlı ve kararlıdır. </w:t>
      </w:r>
    </w:p>
    <w:p w:rsidR="0001448D" w:rsidRDefault="0001448D" w:rsidP="0001448D">
      <w:pPr>
        <w:pStyle w:val="Default"/>
        <w:spacing w:after="66"/>
        <w:rPr>
          <w:color w:val="auto"/>
          <w:sz w:val="23"/>
          <w:szCs w:val="23"/>
        </w:rPr>
      </w:pPr>
      <w:r>
        <w:rPr>
          <w:color w:val="auto"/>
          <w:sz w:val="23"/>
          <w:szCs w:val="23"/>
        </w:rPr>
        <w:t xml:space="preserve">7. Çevresiyle uyumludur. </w:t>
      </w:r>
    </w:p>
    <w:p w:rsidR="0001448D" w:rsidRDefault="0001448D" w:rsidP="0001448D">
      <w:pPr>
        <w:pStyle w:val="Default"/>
        <w:rPr>
          <w:color w:val="auto"/>
          <w:sz w:val="23"/>
          <w:szCs w:val="23"/>
        </w:rPr>
      </w:pPr>
      <w:r>
        <w:rPr>
          <w:color w:val="auto"/>
          <w:sz w:val="23"/>
          <w:szCs w:val="23"/>
        </w:rPr>
        <w:t xml:space="preserve">8. Kendisine uymayan görüşleri karşısındakileri kırmadan reddeder. </w:t>
      </w:r>
    </w:p>
    <w:p w:rsidR="0001448D" w:rsidRDefault="0001448D" w:rsidP="0001448D">
      <w:pPr>
        <w:pStyle w:val="Default"/>
        <w:rPr>
          <w:color w:val="auto"/>
          <w:sz w:val="23"/>
          <w:szCs w:val="23"/>
        </w:rPr>
      </w:pPr>
    </w:p>
    <w:p w:rsidR="0001448D" w:rsidRDefault="0001448D" w:rsidP="0001448D">
      <w:pPr>
        <w:pStyle w:val="Default"/>
        <w:rPr>
          <w:color w:val="auto"/>
          <w:sz w:val="23"/>
          <w:szCs w:val="23"/>
        </w:rPr>
      </w:pPr>
      <w:r>
        <w:rPr>
          <w:color w:val="auto"/>
          <w:sz w:val="23"/>
          <w:szCs w:val="23"/>
        </w:rPr>
        <w:t xml:space="preserve">Bu özelliklere sahip olma derecelerine göre insanlar hem iş hem de özel yaşamlarındaki ilişkilerinde başarılı olurlar. Tutumları hem kendini hem de karşısındaki kişileri hoşnut edici niteliktedir. Karşılaştıkları sorunlardan çok çözümlere odaklandıkları için çatışmaların, tartışmaların üstesinden kolaylıkla gelirler. </w:t>
      </w:r>
    </w:p>
    <w:p w:rsidR="0001448D" w:rsidRDefault="0001448D" w:rsidP="0001448D">
      <w:pPr>
        <w:pStyle w:val="Default"/>
        <w:rPr>
          <w:color w:val="auto"/>
          <w:sz w:val="23"/>
          <w:szCs w:val="23"/>
        </w:rPr>
      </w:pPr>
      <w:r>
        <w:rPr>
          <w:b/>
          <w:bCs/>
          <w:color w:val="auto"/>
          <w:sz w:val="23"/>
          <w:szCs w:val="23"/>
        </w:rPr>
        <w:t xml:space="preserve">ETKİLİ İLETİŞİM YOLLARI: </w:t>
      </w:r>
    </w:p>
    <w:p w:rsidR="0001448D" w:rsidRDefault="0001448D" w:rsidP="0001448D">
      <w:pPr>
        <w:pStyle w:val="Default"/>
        <w:rPr>
          <w:color w:val="auto"/>
          <w:sz w:val="23"/>
          <w:szCs w:val="23"/>
        </w:rPr>
      </w:pPr>
      <w:r>
        <w:rPr>
          <w:b/>
          <w:bCs/>
          <w:color w:val="auto"/>
          <w:sz w:val="23"/>
          <w:szCs w:val="23"/>
        </w:rPr>
        <w:t xml:space="preserve">Etkin Dinleme: </w:t>
      </w:r>
    </w:p>
    <w:p w:rsidR="0001448D" w:rsidRDefault="0001448D" w:rsidP="0001448D">
      <w:pPr>
        <w:pStyle w:val="Default"/>
        <w:rPr>
          <w:color w:val="auto"/>
          <w:sz w:val="23"/>
          <w:szCs w:val="23"/>
        </w:rPr>
      </w:pPr>
      <w:r>
        <w:rPr>
          <w:color w:val="auto"/>
          <w:sz w:val="23"/>
          <w:szCs w:val="23"/>
        </w:rPr>
        <w:t xml:space="preserve">İletişim içinde bulunulan kişiyi yargılamadan, sözünü kesmeden, bedene uygun biçim vererek, göz teması kurularak yapılan dinlemeye denir. Etkin dinleyen kişi karşısındakinin yüzüne bakar, göz iletişimini hiç kaybetmez, dinlediğini anladığını ifade edecek biçimde beden dilini kullanır. Sözlü geri bildirimlerde bulunur. (Evet , anlıyorum, </w:t>
      </w:r>
      <w:proofErr w:type="spellStart"/>
      <w:r>
        <w:rPr>
          <w:color w:val="auto"/>
          <w:sz w:val="23"/>
          <w:szCs w:val="23"/>
        </w:rPr>
        <w:t>hı</w:t>
      </w:r>
      <w:proofErr w:type="spellEnd"/>
      <w:r>
        <w:rPr>
          <w:color w:val="auto"/>
          <w:sz w:val="23"/>
          <w:szCs w:val="23"/>
        </w:rPr>
        <w:t xml:space="preserve"> </w:t>
      </w:r>
      <w:proofErr w:type="spellStart"/>
      <w:r>
        <w:rPr>
          <w:color w:val="auto"/>
          <w:sz w:val="23"/>
          <w:szCs w:val="23"/>
        </w:rPr>
        <w:t>hı</w:t>
      </w:r>
      <w:proofErr w:type="spellEnd"/>
      <w:proofErr w:type="gramStart"/>
      <w:r>
        <w:rPr>
          <w:color w:val="auto"/>
          <w:sz w:val="23"/>
          <w:szCs w:val="23"/>
        </w:rPr>
        <w:t>..</w:t>
      </w:r>
      <w:proofErr w:type="gramEnd"/>
      <w:r>
        <w:rPr>
          <w:color w:val="auto"/>
          <w:sz w:val="23"/>
          <w:szCs w:val="23"/>
        </w:rPr>
        <w:t xml:space="preserve">gibi.) Anlamadığı yerleri geçiştirmez, anlamak için sorular sorar. </w:t>
      </w:r>
    </w:p>
    <w:p w:rsidR="0001448D" w:rsidRDefault="0001448D" w:rsidP="0001448D">
      <w:pPr>
        <w:pStyle w:val="Default"/>
        <w:rPr>
          <w:color w:val="auto"/>
          <w:sz w:val="23"/>
          <w:szCs w:val="23"/>
        </w:rPr>
      </w:pPr>
      <w:r>
        <w:rPr>
          <w:b/>
          <w:bCs/>
          <w:color w:val="auto"/>
          <w:sz w:val="23"/>
          <w:szCs w:val="23"/>
        </w:rPr>
        <w:t xml:space="preserve">Etkin Dinlemenin Yararları: </w:t>
      </w:r>
    </w:p>
    <w:p w:rsidR="0001448D" w:rsidRDefault="0001448D" w:rsidP="0001448D">
      <w:pPr>
        <w:pStyle w:val="Default"/>
        <w:numPr>
          <w:ilvl w:val="0"/>
          <w:numId w:val="3"/>
        </w:numPr>
        <w:spacing w:after="77"/>
        <w:rPr>
          <w:color w:val="auto"/>
          <w:sz w:val="23"/>
          <w:szCs w:val="23"/>
        </w:rPr>
      </w:pPr>
      <w:r>
        <w:rPr>
          <w:color w:val="auto"/>
          <w:sz w:val="23"/>
          <w:szCs w:val="23"/>
        </w:rPr>
        <w:t xml:space="preserve">Açık ve dürüst iletişime yardımcı olur. </w:t>
      </w:r>
    </w:p>
    <w:p w:rsidR="0001448D" w:rsidRDefault="0001448D" w:rsidP="0001448D">
      <w:pPr>
        <w:pStyle w:val="Default"/>
        <w:numPr>
          <w:ilvl w:val="0"/>
          <w:numId w:val="3"/>
        </w:numPr>
        <w:spacing w:after="77"/>
        <w:rPr>
          <w:color w:val="auto"/>
          <w:sz w:val="23"/>
          <w:szCs w:val="23"/>
        </w:rPr>
      </w:pPr>
      <w:r>
        <w:rPr>
          <w:color w:val="auto"/>
          <w:sz w:val="23"/>
          <w:szCs w:val="23"/>
        </w:rPr>
        <w:t xml:space="preserve">Kişiyi herhangi bir konuda tartışmaya yüreklendirir. </w:t>
      </w:r>
    </w:p>
    <w:p w:rsidR="0001448D" w:rsidRDefault="0001448D" w:rsidP="0001448D">
      <w:pPr>
        <w:pStyle w:val="Default"/>
        <w:numPr>
          <w:ilvl w:val="0"/>
          <w:numId w:val="3"/>
        </w:numPr>
        <w:spacing w:after="77"/>
        <w:rPr>
          <w:color w:val="auto"/>
          <w:sz w:val="23"/>
          <w:szCs w:val="23"/>
        </w:rPr>
      </w:pPr>
      <w:r>
        <w:rPr>
          <w:color w:val="auto"/>
          <w:sz w:val="23"/>
          <w:szCs w:val="23"/>
        </w:rPr>
        <w:t xml:space="preserve">Olumsuz duyguları tartışma fırsatı verir. </w:t>
      </w:r>
    </w:p>
    <w:p w:rsidR="0001448D" w:rsidRDefault="0001448D" w:rsidP="0001448D">
      <w:pPr>
        <w:pStyle w:val="Default"/>
        <w:numPr>
          <w:ilvl w:val="0"/>
          <w:numId w:val="3"/>
        </w:numPr>
        <w:spacing w:after="77"/>
        <w:rPr>
          <w:color w:val="auto"/>
          <w:sz w:val="23"/>
          <w:szCs w:val="23"/>
        </w:rPr>
      </w:pPr>
      <w:r>
        <w:rPr>
          <w:color w:val="auto"/>
          <w:sz w:val="23"/>
          <w:szCs w:val="23"/>
        </w:rPr>
        <w:t xml:space="preserve">Kişi temel sorununu kendi fark eder. </w:t>
      </w:r>
    </w:p>
    <w:p w:rsidR="0001448D" w:rsidRDefault="0001448D" w:rsidP="0001448D">
      <w:pPr>
        <w:pStyle w:val="Default"/>
        <w:numPr>
          <w:ilvl w:val="0"/>
          <w:numId w:val="3"/>
        </w:numPr>
        <w:spacing w:after="77"/>
        <w:rPr>
          <w:color w:val="auto"/>
          <w:sz w:val="23"/>
          <w:szCs w:val="23"/>
        </w:rPr>
      </w:pPr>
      <w:r>
        <w:rPr>
          <w:color w:val="auto"/>
          <w:sz w:val="23"/>
          <w:szCs w:val="23"/>
        </w:rPr>
        <w:t xml:space="preserve">Anlaşıldım duygusunu yaşar, karşıdaki kişiye olumlu duygular besler. </w:t>
      </w:r>
    </w:p>
    <w:p w:rsidR="0001448D" w:rsidRDefault="0001448D" w:rsidP="0001448D">
      <w:pPr>
        <w:pStyle w:val="Default"/>
        <w:numPr>
          <w:ilvl w:val="0"/>
          <w:numId w:val="3"/>
        </w:numPr>
        <w:rPr>
          <w:color w:val="auto"/>
          <w:sz w:val="23"/>
          <w:szCs w:val="23"/>
        </w:rPr>
      </w:pPr>
      <w:r>
        <w:rPr>
          <w:color w:val="auto"/>
          <w:sz w:val="23"/>
          <w:szCs w:val="23"/>
        </w:rPr>
        <w:t xml:space="preserve">Karşıdaki kişileri anlamaya ve dinlemeye hazır duruma getirir. </w:t>
      </w:r>
    </w:p>
    <w:p w:rsidR="0001448D" w:rsidRDefault="0001448D" w:rsidP="0001448D">
      <w:pPr>
        <w:pStyle w:val="Default"/>
        <w:pageBreakBefore/>
        <w:rPr>
          <w:rFonts w:cs="Times New Roman"/>
          <w:color w:val="auto"/>
          <w:sz w:val="23"/>
          <w:szCs w:val="23"/>
        </w:rPr>
      </w:pPr>
      <w:r>
        <w:rPr>
          <w:rFonts w:cs="Times New Roman"/>
          <w:b/>
          <w:bCs/>
          <w:color w:val="auto"/>
          <w:sz w:val="23"/>
          <w:szCs w:val="23"/>
        </w:rPr>
        <w:lastRenderedPageBreak/>
        <w:t xml:space="preserve">Nasıl Dinliyoruz? </w:t>
      </w:r>
    </w:p>
    <w:p w:rsidR="0001448D" w:rsidRDefault="0001448D" w:rsidP="0001448D">
      <w:pPr>
        <w:pStyle w:val="Default"/>
        <w:rPr>
          <w:color w:val="auto"/>
          <w:sz w:val="23"/>
          <w:szCs w:val="23"/>
        </w:rPr>
      </w:pPr>
      <w:r>
        <w:rPr>
          <w:rFonts w:cs="Times New Roman"/>
          <w:b/>
          <w:bCs/>
          <w:color w:val="auto"/>
          <w:sz w:val="23"/>
          <w:szCs w:val="23"/>
        </w:rPr>
        <w:t>Görünüşte dinleme</w:t>
      </w:r>
      <w:r>
        <w:rPr>
          <w:color w:val="auto"/>
          <w:sz w:val="23"/>
          <w:szCs w:val="23"/>
        </w:rPr>
        <w:t xml:space="preserve">: Beden orada, zihin başka yerde </w:t>
      </w:r>
    </w:p>
    <w:p w:rsidR="0001448D" w:rsidRDefault="0001448D" w:rsidP="0001448D">
      <w:pPr>
        <w:pStyle w:val="Default"/>
        <w:rPr>
          <w:color w:val="auto"/>
          <w:sz w:val="23"/>
          <w:szCs w:val="23"/>
        </w:rPr>
      </w:pPr>
      <w:r>
        <w:rPr>
          <w:b/>
          <w:bCs/>
          <w:color w:val="auto"/>
          <w:sz w:val="23"/>
          <w:szCs w:val="23"/>
        </w:rPr>
        <w:t xml:space="preserve">Seçerek Dinleme; </w:t>
      </w:r>
      <w:r>
        <w:rPr>
          <w:color w:val="auto"/>
          <w:sz w:val="23"/>
          <w:szCs w:val="23"/>
        </w:rPr>
        <w:t xml:space="preserve">İşine geleni dinleme </w:t>
      </w:r>
    </w:p>
    <w:p w:rsidR="0001448D" w:rsidRDefault="0001448D" w:rsidP="0001448D">
      <w:pPr>
        <w:pStyle w:val="Default"/>
        <w:rPr>
          <w:color w:val="auto"/>
          <w:sz w:val="23"/>
          <w:szCs w:val="23"/>
        </w:rPr>
      </w:pPr>
      <w:r>
        <w:rPr>
          <w:b/>
          <w:bCs/>
          <w:color w:val="auto"/>
          <w:sz w:val="23"/>
          <w:szCs w:val="23"/>
        </w:rPr>
        <w:t xml:space="preserve">Şartlanmış Dinleme: </w:t>
      </w:r>
      <w:r>
        <w:rPr>
          <w:color w:val="auto"/>
          <w:sz w:val="23"/>
          <w:szCs w:val="23"/>
        </w:rPr>
        <w:t xml:space="preserve">Ön yargılı, aynı duygu, kavram arayışı. </w:t>
      </w:r>
    </w:p>
    <w:p w:rsidR="0001448D" w:rsidRDefault="0001448D" w:rsidP="0001448D">
      <w:pPr>
        <w:pStyle w:val="Default"/>
        <w:rPr>
          <w:color w:val="auto"/>
          <w:sz w:val="23"/>
          <w:szCs w:val="23"/>
        </w:rPr>
      </w:pPr>
      <w:r>
        <w:rPr>
          <w:b/>
          <w:bCs/>
          <w:color w:val="auto"/>
          <w:sz w:val="23"/>
          <w:szCs w:val="23"/>
        </w:rPr>
        <w:t xml:space="preserve">Savunucu dinleme: </w:t>
      </w:r>
      <w:r>
        <w:rPr>
          <w:color w:val="auto"/>
          <w:sz w:val="23"/>
          <w:szCs w:val="23"/>
        </w:rPr>
        <w:t xml:space="preserve">Alıngan, suçlayıcı. </w:t>
      </w:r>
    </w:p>
    <w:p w:rsidR="0001448D" w:rsidRDefault="0001448D" w:rsidP="0001448D">
      <w:pPr>
        <w:pStyle w:val="Default"/>
        <w:rPr>
          <w:color w:val="auto"/>
          <w:sz w:val="23"/>
          <w:szCs w:val="23"/>
        </w:rPr>
      </w:pPr>
      <w:r>
        <w:rPr>
          <w:b/>
          <w:bCs/>
          <w:color w:val="auto"/>
          <w:sz w:val="23"/>
          <w:szCs w:val="23"/>
        </w:rPr>
        <w:t xml:space="preserve">Tuzak kurucu dinleme: </w:t>
      </w:r>
      <w:r>
        <w:rPr>
          <w:color w:val="auto"/>
          <w:sz w:val="23"/>
          <w:szCs w:val="23"/>
        </w:rPr>
        <w:t xml:space="preserve">Açık yakalama, zora sokma. </w:t>
      </w:r>
    </w:p>
    <w:p w:rsidR="0001448D" w:rsidRDefault="0001448D" w:rsidP="0001448D">
      <w:pPr>
        <w:pStyle w:val="Default"/>
        <w:rPr>
          <w:color w:val="auto"/>
          <w:sz w:val="23"/>
          <w:szCs w:val="23"/>
        </w:rPr>
      </w:pPr>
      <w:r>
        <w:rPr>
          <w:b/>
          <w:bCs/>
          <w:color w:val="auto"/>
          <w:sz w:val="23"/>
          <w:szCs w:val="23"/>
        </w:rPr>
        <w:t xml:space="preserve">Etkin Soru Sorma: </w:t>
      </w:r>
    </w:p>
    <w:p w:rsidR="0001448D" w:rsidRDefault="0001448D" w:rsidP="0001448D">
      <w:pPr>
        <w:pStyle w:val="Default"/>
        <w:rPr>
          <w:color w:val="auto"/>
          <w:sz w:val="23"/>
          <w:szCs w:val="23"/>
        </w:rPr>
      </w:pPr>
      <w:r>
        <w:rPr>
          <w:color w:val="auto"/>
          <w:sz w:val="23"/>
          <w:szCs w:val="23"/>
        </w:rPr>
        <w:t xml:space="preserve">Soru sorma, etkili dinleme becerimizi pekiştiren, iletişimi zenginleştiren, ilgi ve dikkatimizin yoğunluğunu gösteren etkili bir iletişim becerisidir. </w:t>
      </w:r>
    </w:p>
    <w:p w:rsidR="0001448D" w:rsidRDefault="0001448D" w:rsidP="0001448D">
      <w:pPr>
        <w:pStyle w:val="Default"/>
        <w:rPr>
          <w:color w:val="auto"/>
          <w:sz w:val="23"/>
          <w:szCs w:val="23"/>
        </w:rPr>
      </w:pPr>
      <w:r>
        <w:rPr>
          <w:b/>
          <w:bCs/>
          <w:color w:val="auto"/>
          <w:sz w:val="23"/>
          <w:szCs w:val="23"/>
        </w:rPr>
        <w:t xml:space="preserve">Çeşitli amaçlarla soru sorarız: </w:t>
      </w:r>
    </w:p>
    <w:p w:rsidR="0001448D" w:rsidRDefault="0001448D" w:rsidP="0001448D">
      <w:pPr>
        <w:pStyle w:val="Default"/>
        <w:numPr>
          <w:ilvl w:val="0"/>
          <w:numId w:val="4"/>
        </w:numPr>
        <w:spacing w:after="78"/>
        <w:rPr>
          <w:color w:val="auto"/>
          <w:sz w:val="23"/>
          <w:szCs w:val="23"/>
        </w:rPr>
      </w:pPr>
      <w:r>
        <w:rPr>
          <w:color w:val="auto"/>
          <w:sz w:val="23"/>
          <w:szCs w:val="23"/>
        </w:rPr>
        <w:t xml:space="preserve">Konuşan kişinin daha önce söz etmediği bir bilgiyi almak için </w:t>
      </w:r>
    </w:p>
    <w:p w:rsidR="0001448D" w:rsidRDefault="0001448D" w:rsidP="0001448D">
      <w:pPr>
        <w:pStyle w:val="Default"/>
        <w:numPr>
          <w:ilvl w:val="0"/>
          <w:numId w:val="4"/>
        </w:numPr>
        <w:spacing w:after="78"/>
        <w:rPr>
          <w:color w:val="auto"/>
          <w:sz w:val="23"/>
          <w:szCs w:val="23"/>
        </w:rPr>
      </w:pPr>
      <w:r>
        <w:rPr>
          <w:color w:val="auto"/>
          <w:sz w:val="23"/>
          <w:szCs w:val="23"/>
        </w:rPr>
        <w:t xml:space="preserve">Bilgi vermek için </w:t>
      </w:r>
    </w:p>
    <w:p w:rsidR="0001448D" w:rsidRDefault="0001448D" w:rsidP="0001448D">
      <w:pPr>
        <w:pStyle w:val="Default"/>
        <w:numPr>
          <w:ilvl w:val="0"/>
          <w:numId w:val="4"/>
        </w:numPr>
        <w:spacing w:after="78"/>
        <w:rPr>
          <w:color w:val="auto"/>
          <w:sz w:val="23"/>
          <w:szCs w:val="23"/>
        </w:rPr>
      </w:pPr>
      <w:r>
        <w:rPr>
          <w:color w:val="auto"/>
          <w:sz w:val="23"/>
          <w:szCs w:val="23"/>
        </w:rPr>
        <w:t xml:space="preserve">Katılımı sağlamak amacıyla </w:t>
      </w:r>
    </w:p>
    <w:p w:rsidR="0001448D" w:rsidRDefault="0001448D" w:rsidP="0001448D">
      <w:pPr>
        <w:pStyle w:val="Default"/>
        <w:numPr>
          <w:ilvl w:val="0"/>
          <w:numId w:val="4"/>
        </w:numPr>
        <w:spacing w:after="78"/>
        <w:rPr>
          <w:color w:val="auto"/>
          <w:sz w:val="23"/>
          <w:szCs w:val="23"/>
        </w:rPr>
      </w:pPr>
      <w:r>
        <w:rPr>
          <w:color w:val="auto"/>
          <w:sz w:val="23"/>
          <w:szCs w:val="23"/>
        </w:rPr>
        <w:t xml:space="preserve">Karara ulaşmak için </w:t>
      </w:r>
    </w:p>
    <w:p w:rsidR="0001448D" w:rsidRDefault="0001448D" w:rsidP="0001448D">
      <w:pPr>
        <w:pStyle w:val="Default"/>
        <w:numPr>
          <w:ilvl w:val="0"/>
          <w:numId w:val="4"/>
        </w:numPr>
        <w:rPr>
          <w:color w:val="auto"/>
          <w:sz w:val="23"/>
          <w:szCs w:val="23"/>
        </w:rPr>
      </w:pPr>
      <w:r>
        <w:rPr>
          <w:color w:val="auto"/>
          <w:sz w:val="23"/>
          <w:szCs w:val="23"/>
        </w:rPr>
        <w:t xml:space="preserve">Konuya dikkat çekmek için </w:t>
      </w:r>
    </w:p>
    <w:p w:rsidR="0001448D" w:rsidRDefault="0001448D" w:rsidP="0001448D">
      <w:pPr>
        <w:pStyle w:val="Default"/>
        <w:rPr>
          <w:color w:val="auto"/>
          <w:sz w:val="23"/>
          <w:szCs w:val="23"/>
        </w:rPr>
      </w:pPr>
    </w:p>
    <w:p w:rsidR="0001448D" w:rsidRDefault="0001448D" w:rsidP="0001448D">
      <w:pPr>
        <w:pStyle w:val="Default"/>
        <w:rPr>
          <w:color w:val="auto"/>
          <w:sz w:val="23"/>
          <w:szCs w:val="23"/>
        </w:rPr>
      </w:pPr>
      <w:r>
        <w:rPr>
          <w:b/>
          <w:bCs/>
          <w:color w:val="auto"/>
          <w:sz w:val="23"/>
          <w:szCs w:val="23"/>
        </w:rPr>
        <w:t xml:space="preserve">Soru sorarken dikkat edilmesi gereken noktalar vardır: </w:t>
      </w:r>
    </w:p>
    <w:p w:rsidR="0001448D" w:rsidRDefault="0001448D" w:rsidP="0001448D">
      <w:pPr>
        <w:pStyle w:val="Default"/>
        <w:spacing w:after="66"/>
        <w:rPr>
          <w:color w:val="auto"/>
          <w:sz w:val="23"/>
          <w:szCs w:val="23"/>
        </w:rPr>
      </w:pPr>
      <w:r>
        <w:rPr>
          <w:color w:val="auto"/>
          <w:sz w:val="23"/>
          <w:szCs w:val="23"/>
        </w:rPr>
        <w:t xml:space="preserve">a) Yargılayıcı, hesap sorucu soru sözcüklerinin kullanılmasından kaçınarak, </w:t>
      </w:r>
    </w:p>
    <w:p w:rsidR="0001448D" w:rsidRDefault="0001448D" w:rsidP="0001448D">
      <w:pPr>
        <w:pStyle w:val="Default"/>
        <w:spacing w:after="66"/>
        <w:rPr>
          <w:color w:val="auto"/>
          <w:sz w:val="23"/>
          <w:szCs w:val="23"/>
        </w:rPr>
      </w:pPr>
      <w:r>
        <w:rPr>
          <w:color w:val="auto"/>
          <w:sz w:val="23"/>
          <w:szCs w:val="23"/>
        </w:rPr>
        <w:t xml:space="preserve">b) “ne” ve “nasıl” soru sözcüklerini kullanarak, </w:t>
      </w:r>
    </w:p>
    <w:p w:rsidR="0001448D" w:rsidRDefault="0001448D" w:rsidP="0001448D">
      <w:pPr>
        <w:pStyle w:val="Default"/>
        <w:rPr>
          <w:color w:val="auto"/>
          <w:sz w:val="23"/>
          <w:szCs w:val="23"/>
        </w:rPr>
      </w:pPr>
      <w:r>
        <w:rPr>
          <w:color w:val="auto"/>
          <w:sz w:val="23"/>
          <w:szCs w:val="23"/>
        </w:rPr>
        <w:t xml:space="preserve">c) Konuşmayı sürdürecek biçimde açık uçlu soru sorulmalıdır. </w:t>
      </w:r>
    </w:p>
    <w:p w:rsidR="0001448D" w:rsidRDefault="0001448D" w:rsidP="0001448D">
      <w:pPr>
        <w:pStyle w:val="Default"/>
        <w:rPr>
          <w:color w:val="auto"/>
          <w:sz w:val="23"/>
          <w:szCs w:val="23"/>
        </w:rPr>
      </w:pPr>
    </w:p>
    <w:p w:rsidR="0001448D" w:rsidRDefault="0001448D" w:rsidP="0001448D">
      <w:pPr>
        <w:pStyle w:val="Default"/>
        <w:rPr>
          <w:color w:val="auto"/>
          <w:sz w:val="23"/>
          <w:szCs w:val="23"/>
        </w:rPr>
      </w:pPr>
      <w:r>
        <w:rPr>
          <w:b/>
          <w:bCs/>
          <w:color w:val="auto"/>
          <w:sz w:val="23"/>
          <w:szCs w:val="23"/>
        </w:rPr>
        <w:t xml:space="preserve">EMPATİ: </w:t>
      </w:r>
    </w:p>
    <w:p w:rsidR="0001448D" w:rsidRDefault="0001448D" w:rsidP="0001448D">
      <w:pPr>
        <w:pStyle w:val="Default"/>
        <w:rPr>
          <w:color w:val="auto"/>
          <w:sz w:val="23"/>
          <w:szCs w:val="23"/>
        </w:rPr>
      </w:pPr>
      <w:r>
        <w:rPr>
          <w:color w:val="auto"/>
          <w:sz w:val="23"/>
          <w:szCs w:val="23"/>
        </w:rPr>
        <w:t xml:space="preserve">Empati; kendimizi karşısındaki kişinin yerine koyarak, olaylara onun bakış açısıyla bakmaktır. Empatinin gerçekleşebilmesi için o kişinin bakış açısını, dünyasını, düşüncelerini doğru anlamamız ve yüz ve beden ifadelerini kullanarak onu anladığımızı ifade etmemiz gerekir. </w:t>
      </w:r>
    </w:p>
    <w:p w:rsidR="0001448D" w:rsidRDefault="0001448D" w:rsidP="0001448D">
      <w:pPr>
        <w:pStyle w:val="Default"/>
        <w:rPr>
          <w:color w:val="auto"/>
          <w:sz w:val="22"/>
          <w:szCs w:val="22"/>
        </w:rPr>
      </w:pPr>
      <w:r>
        <w:rPr>
          <w:color w:val="auto"/>
          <w:sz w:val="23"/>
          <w:szCs w:val="23"/>
        </w:rPr>
        <w:t xml:space="preserve">Günlük yaşamda insanların birbirini anlayabilmesi için </w:t>
      </w:r>
      <w:proofErr w:type="gramStart"/>
      <w:r>
        <w:rPr>
          <w:color w:val="auto"/>
          <w:sz w:val="23"/>
          <w:szCs w:val="23"/>
        </w:rPr>
        <w:t>empati</w:t>
      </w:r>
      <w:proofErr w:type="gramEnd"/>
      <w:r>
        <w:rPr>
          <w:color w:val="auto"/>
          <w:sz w:val="23"/>
          <w:szCs w:val="23"/>
        </w:rPr>
        <w:t xml:space="preserve"> kurmaları gerekir. </w:t>
      </w:r>
      <w:proofErr w:type="spellStart"/>
      <w:r>
        <w:rPr>
          <w:color w:val="auto"/>
          <w:sz w:val="23"/>
          <w:szCs w:val="23"/>
        </w:rPr>
        <w:t>Empatik</w:t>
      </w:r>
      <w:proofErr w:type="spellEnd"/>
      <w:r>
        <w:rPr>
          <w:color w:val="auto"/>
          <w:sz w:val="23"/>
          <w:szCs w:val="23"/>
        </w:rPr>
        <w:t xml:space="preserve"> anlayışa sahip olan insanlar diğer insanları daha iyi anlar ve olumlu ilişkiler kurar. Karşısındaki bireyin değer yargıları, inançları, </w:t>
      </w:r>
      <w:proofErr w:type="spellStart"/>
      <w:r>
        <w:rPr>
          <w:color w:val="auto"/>
          <w:sz w:val="23"/>
          <w:szCs w:val="23"/>
        </w:rPr>
        <w:t>sosyo</w:t>
      </w:r>
      <w:proofErr w:type="spellEnd"/>
      <w:r>
        <w:rPr>
          <w:color w:val="auto"/>
          <w:sz w:val="23"/>
          <w:szCs w:val="23"/>
        </w:rPr>
        <w:t xml:space="preserve">-ekonomik düzeyi, etnik kökeni ne olursa olsun saygı duyar ve olduğu gibi kabul eder. İletişimde bulunduğu kişileri yargılamaz, içinde bulunduğu durumun daha iyi anlaşılması için çabalar. </w:t>
      </w:r>
    </w:p>
    <w:p w:rsidR="0001448D" w:rsidRDefault="0001448D" w:rsidP="0001448D">
      <w:pPr>
        <w:pStyle w:val="Default"/>
        <w:rPr>
          <w:rFonts w:cs="Times New Roman"/>
          <w:color w:val="auto"/>
        </w:rPr>
      </w:pPr>
    </w:p>
    <w:p w:rsidR="0001448D" w:rsidRPr="0001448D" w:rsidRDefault="0001448D" w:rsidP="0001448D">
      <w:bookmarkStart w:id="0" w:name="_GoBack"/>
      <w:bookmarkEnd w:id="0"/>
    </w:p>
    <w:p w:rsidR="0001448D" w:rsidRDefault="0001448D" w:rsidP="0001448D">
      <w:pPr>
        <w:pStyle w:val="Default"/>
        <w:pageBreakBefore/>
        <w:rPr>
          <w:rFonts w:cs="Times New Roman"/>
          <w:color w:val="auto"/>
          <w:sz w:val="23"/>
          <w:szCs w:val="23"/>
        </w:rPr>
      </w:pPr>
      <w:r>
        <w:rPr>
          <w:rFonts w:cs="Times New Roman"/>
          <w:b/>
          <w:bCs/>
          <w:color w:val="auto"/>
          <w:sz w:val="23"/>
          <w:szCs w:val="23"/>
        </w:rPr>
        <w:lastRenderedPageBreak/>
        <w:t>FORM–2</w:t>
      </w:r>
    </w:p>
    <w:p w:rsidR="0001448D" w:rsidRDefault="0001448D" w:rsidP="0001448D">
      <w:pPr>
        <w:pStyle w:val="Default"/>
        <w:jc w:val="center"/>
        <w:rPr>
          <w:rFonts w:cs="Times New Roman"/>
          <w:color w:val="auto"/>
          <w:sz w:val="23"/>
          <w:szCs w:val="23"/>
        </w:rPr>
      </w:pPr>
      <w:r>
        <w:rPr>
          <w:rFonts w:cs="Times New Roman"/>
          <w:b/>
          <w:bCs/>
          <w:color w:val="auto"/>
          <w:sz w:val="23"/>
          <w:szCs w:val="23"/>
        </w:rPr>
        <w:t>BECERİ VE TUTUMLARIMIZI DEĞERLENDİRELİM</w:t>
      </w:r>
    </w:p>
    <w:p w:rsidR="0001448D" w:rsidRDefault="0001448D" w:rsidP="0001448D">
      <w:pPr>
        <w:pStyle w:val="Default"/>
        <w:rPr>
          <w:rFonts w:cs="Times New Roman"/>
          <w:color w:val="auto"/>
          <w:sz w:val="23"/>
          <w:szCs w:val="23"/>
        </w:rPr>
      </w:pPr>
      <w:r>
        <w:rPr>
          <w:rFonts w:cs="Times New Roman"/>
          <w:b/>
          <w:bCs/>
          <w:color w:val="auto"/>
          <w:sz w:val="23"/>
          <w:szCs w:val="23"/>
        </w:rPr>
        <w:t xml:space="preserve">Aşağıdaki beceri ve tutumlara ne ölçüde sahip olduğunuz açısından kendinizi değerlendiriniz: </w:t>
      </w:r>
    </w:p>
    <w:tbl>
      <w:tblPr>
        <w:tblW w:w="0" w:type="auto"/>
        <w:tblBorders>
          <w:top w:val="nil"/>
          <w:left w:val="nil"/>
          <w:bottom w:val="nil"/>
          <w:right w:val="nil"/>
        </w:tblBorders>
        <w:tblLayout w:type="fixed"/>
        <w:tblLook w:val="0000" w:firstRow="0" w:lastRow="0" w:firstColumn="0" w:lastColumn="0" w:noHBand="0" w:noVBand="0"/>
      </w:tblPr>
      <w:tblGrid>
        <w:gridCol w:w="4361"/>
        <w:gridCol w:w="850"/>
        <w:gridCol w:w="850"/>
        <w:gridCol w:w="850"/>
        <w:gridCol w:w="850"/>
        <w:gridCol w:w="850"/>
      </w:tblGrid>
      <w:tr w:rsidR="0001448D" w:rsidTr="00C66108">
        <w:trPr>
          <w:trHeight w:val="120"/>
        </w:trPr>
        <w:tc>
          <w:tcPr>
            <w:tcW w:w="4361" w:type="dxa"/>
            <w:tcBorders>
              <w:top w:val="nil"/>
              <w:left w:val="nil"/>
              <w:bottom w:val="single" w:sz="4" w:space="0" w:color="auto"/>
              <w:right w:val="nil"/>
            </w:tcBorders>
          </w:tcPr>
          <w:p w:rsidR="0001448D" w:rsidRDefault="0001448D" w:rsidP="00C66108">
            <w:pPr>
              <w:pStyle w:val="Default"/>
              <w:jc w:val="center"/>
              <w:rPr>
                <w:rFonts w:cs="Times New Roman"/>
                <w:b/>
                <w:bCs/>
                <w:color w:val="auto"/>
                <w:sz w:val="23"/>
                <w:szCs w:val="23"/>
              </w:rPr>
            </w:pPr>
            <w:r>
              <w:rPr>
                <w:rFonts w:cs="Times New Roman"/>
                <w:b/>
                <w:bCs/>
                <w:color w:val="auto"/>
                <w:sz w:val="23"/>
                <w:szCs w:val="23"/>
              </w:rPr>
              <w:t xml:space="preserve">            (1 çok yetersiz–5 çok yeterli)</w:t>
            </w:r>
          </w:p>
          <w:p w:rsidR="0001448D" w:rsidRDefault="0001448D" w:rsidP="00C66108">
            <w:pPr>
              <w:pStyle w:val="Default"/>
              <w:rPr>
                <w:b/>
                <w:bCs/>
                <w:sz w:val="23"/>
                <w:szCs w:val="23"/>
              </w:rPr>
            </w:pPr>
          </w:p>
          <w:p w:rsidR="0001448D" w:rsidRDefault="0001448D" w:rsidP="00C66108">
            <w:pPr>
              <w:pStyle w:val="Default"/>
              <w:rPr>
                <w:sz w:val="23"/>
                <w:szCs w:val="23"/>
              </w:rPr>
            </w:pPr>
            <w:r>
              <w:rPr>
                <w:b/>
                <w:bCs/>
                <w:sz w:val="23"/>
                <w:szCs w:val="23"/>
              </w:rPr>
              <w:t xml:space="preserve">BECERİ VE TUTUMLAR                                </w:t>
            </w:r>
          </w:p>
        </w:tc>
        <w:tc>
          <w:tcPr>
            <w:tcW w:w="850" w:type="dxa"/>
            <w:tcBorders>
              <w:top w:val="nil"/>
              <w:left w:val="nil"/>
              <w:bottom w:val="single" w:sz="4" w:space="0" w:color="auto"/>
              <w:right w:val="nil"/>
            </w:tcBorders>
          </w:tcPr>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r>
              <w:rPr>
                <w:rFonts w:cs="Times New Roman"/>
                <w:b/>
                <w:bCs/>
                <w:color w:val="auto"/>
                <w:sz w:val="23"/>
                <w:szCs w:val="23"/>
              </w:rPr>
              <w:t>1</w:t>
            </w:r>
          </w:p>
        </w:tc>
        <w:tc>
          <w:tcPr>
            <w:tcW w:w="850" w:type="dxa"/>
            <w:tcBorders>
              <w:top w:val="nil"/>
              <w:left w:val="nil"/>
              <w:bottom w:val="single" w:sz="4" w:space="0" w:color="auto"/>
              <w:right w:val="nil"/>
            </w:tcBorders>
          </w:tcPr>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r>
              <w:rPr>
                <w:rFonts w:cs="Times New Roman"/>
                <w:b/>
                <w:bCs/>
                <w:color w:val="auto"/>
                <w:sz w:val="23"/>
                <w:szCs w:val="23"/>
              </w:rPr>
              <w:t>2</w:t>
            </w:r>
          </w:p>
        </w:tc>
        <w:tc>
          <w:tcPr>
            <w:tcW w:w="850" w:type="dxa"/>
            <w:tcBorders>
              <w:top w:val="nil"/>
              <w:left w:val="nil"/>
              <w:bottom w:val="single" w:sz="4" w:space="0" w:color="auto"/>
              <w:right w:val="nil"/>
            </w:tcBorders>
          </w:tcPr>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r>
              <w:rPr>
                <w:rFonts w:cs="Times New Roman"/>
                <w:b/>
                <w:bCs/>
                <w:color w:val="auto"/>
                <w:sz w:val="23"/>
                <w:szCs w:val="23"/>
              </w:rPr>
              <w:t>3</w:t>
            </w:r>
          </w:p>
        </w:tc>
        <w:tc>
          <w:tcPr>
            <w:tcW w:w="850" w:type="dxa"/>
            <w:tcBorders>
              <w:top w:val="nil"/>
              <w:left w:val="nil"/>
              <w:bottom w:val="single" w:sz="4" w:space="0" w:color="auto"/>
              <w:right w:val="nil"/>
            </w:tcBorders>
          </w:tcPr>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r>
              <w:rPr>
                <w:rFonts w:cs="Times New Roman"/>
                <w:b/>
                <w:bCs/>
                <w:color w:val="auto"/>
                <w:sz w:val="23"/>
                <w:szCs w:val="23"/>
              </w:rPr>
              <w:t>4</w:t>
            </w:r>
          </w:p>
        </w:tc>
        <w:tc>
          <w:tcPr>
            <w:tcW w:w="850" w:type="dxa"/>
            <w:tcBorders>
              <w:top w:val="nil"/>
              <w:left w:val="nil"/>
              <w:bottom w:val="single" w:sz="4" w:space="0" w:color="auto"/>
              <w:right w:val="nil"/>
            </w:tcBorders>
          </w:tcPr>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p>
          <w:p w:rsidR="0001448D" w:rsidRDefault="0001448D" w:rsidP="00C66108">
            <w:pPr>
              <w:pStyle w:val="Default"/>
              <w:jc w:val="center"/>
              <w:rPr>
                <w:rFonts w:cs="Times New Roman"/>
                <w:b/>
                <w:bCs/>
                <w:color w:val="auto"/>
                <w:sz w:val="23"/>
                <w:szCs w:val="23"/>
              </w:rPr>
            </w:pPr>
            <w:r>
              <w:rPr>
                <w:rFonts w:cs="Times New Roman"/>
                <w:b/>
                <w:bCs/>
                <w:color w:val="auto"/>
                <w:sz w:val="23"/>
                <w:szCs w:val="23"/>
              </w:rPr>
              <w:t>5</w:t>
            </w:r>
          </w:p>
        </w:tc>
      </w:tr>
      <w:tr w:rsidR="0001448D" w:rsidTr="00C66108">
        <w:trPr>
          <w:trHeight w:val="434"/>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Girişken davranma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412"/>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Açık iletişimi benimseme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404"/>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Beden dilini etkin kullanma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424"/>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Bireysel farklılıklara saygı gösterme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416"/>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Bireysel haklara saygı gösterme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422"/>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Özel hayata saygı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414"/>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Etkin dinleme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406"/>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Etkin soru sorma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426"/>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Duygularını ifade etme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418"/>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Empati kurma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r w:rsidR="0001448D" w:rsidTr="00C66108">
        <w:trPr>
          <w:trHeight w:val="694"/>
        </w:trPr>
        <w:tc>
          <w:tcPr>
            <w:tcW w:w="4361"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sz w:val="23"/>
                <w:szCs w:val="23"/>
              </w:rPr>
            </w:pPr>
            <w:r>
              <w:rPr>
                <w:b/>
                <w:bCs/>
                <w:sz w:val="23"/>
                <w:szCs w:val="23"/>
              </w:rPr>
              <w:t xml:space="preserve">Uygun zamanda uygun davranışlar gösterme </w:t>
            </w: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c>
          <w:tcPr>
            <w:tcW w:w="850" w:type="dxa"/>
            <w:tcBorders>
              <w:top w:val="single" w:sz="4" w:space="0" w:color="auto"/>
              <w:left w:val="single" w:sz="4" w:space="0" w:color="auto"/>
              <w:bottom w:val="single" w:sz="4" w:space="0" w:color="auto"/>
              <w:right w:val="single" w:sz="4" w:space="0" w:color="auto"/>
            </w:tcBorders>
          </w:tcPr>
          <w:p w:rsidR="0001448D" w:rsidRDefault="0001448D" w:rsidP="00C66108">
            <w:pPr>
              <w:pStyle w:val="Default"/>
              <w:rPr>
                <w:b/>
                <w:bCs/>
                <w:sz w:val="23"/>
                <w:szCs w:val="23"/>
              </w:rPr>
            </w:pPr>
          </w:p>
        </w:tc>
      </w:tr>
    </w:tbl>
    <w:p w:rsidR="0001448D" w:rsidRDefault="0001448D" w:rsidP="0001448D">
      <w:pPr>
        <w:tabs>
          <w:tab w:val="left" w:pos="1350"/>
        </w:tabs>
      </w:pPr>
    </w:p>
    <w:p w:rsidR="00F81520" w:rsidRPr="0001448D" w:rsidRDefault="00F81520" w:rsidP="0001448D"/>
    <w:sectPr w:rsidR="00F81520" w:rsidRPr="0001448D" w:rsidSect="0001448D">
      <w:pgSz w:w="11906" w:h="16838"/>
      <w:pgMar w:top="1418"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1F51"/>
    <w:multiLevelType w:val="hybridMultilevel"/>
    <w:tmpl w:val="51601F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31348E"/>
    <w:multiLevelType w:val="hybridMultilevel"/>
    <w:tmpl w:val="98EAF3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F9E22BD"/>
    <w:multiLevelType w:val="hybridMultilevel"/>
    <w:tmpl w:val="D3C247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3C0DBC"/>
    <w:multiLevelType w:val="hybridMultilevel"/>
    <w:tmpl w:val="513248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F1"/>
    <w:rsid w:val="0001448D"/>
    <w:rsid w:val="000531F1"/>
    <w:rsid w:val="002A6F4F"/>
    <w:rsid w:val="00317E06"/>
    <w:rsid w:val="009207A6"/>
    <w:rsid w:val="00F81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0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17E06"/>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0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17E06"/>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KILIÇ</dc:creator>
  <cp:keywords/>
  <dc:description/>
  <cp:lastModifiedBy>RIDVAN KILIÇ</cp:lastModifiedBy>
  <cp:revision>5</cp:revision>
  <dcterms:created xsi:type="dcterms:W3CDTF">2019-04-02T10:34:00Z</dcterms:created>
  <dcterms:modified xsi:type="dcterms:W3CDTF">2019-04-02T10:53:00Z</dcterms:modified>
</cp:coreProperties>
</file>